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8C15" w14:textId="32B2D67D" w:rsidR="00790102" w:rsidRPr="00CB7BF7" w:rsidRDefault="00790102" w:rsidP="00CB7BF7">
      <w:pPr>
        <w:rPr>
          <w:rFonts w:ascii="Arial" w:hAnsi="Arial" w:cs="Arial"/>
          <w:b/>
          <w:sz w:val="24"/>
          <w:szCs w:val="24"/>
        </w:rPr>
      </w:pPr>
      <w:r w:rsidRPr="00CB7BF7">
        <w:rPr>
          <w:rFonts w:ascii="Arial" w:hAnsi="Arial" w:cs="Arial"/>
          <w:b/>
          <w:sz w:val="24"/>
          <w:szCs w:val="24"/>
        </w:rPr>
        <w:t>Adelai</w:t>
      </w:r>
      <w:r w:rsidR="00670E9F" w:rsidRPr="00CB7BF7">
        <w:rPr>
          <w:rFonts w:ascii="Arial" w:hAnsi="Arial" w:cs="Arial"/>
          <w:b/>
          <w:sz w:val="24"/>
          <w:szCs w:val="24"/>
        </w:rPr>
        <w:t>de Primary Health Network</w:t>
      </w:r>
    </w:p>
    <w:p w14:paraId="30A063C2" w14:textId="7CEC314D" w:rsidR="00C90166" w:rsidRPr="00CB7BF7" w:rsidRDefault="00C90166" w:rsidP="00CB7BF7">
      <w:pPr>
        <w:rPr>
          <w:rFonts w:ascii="Arial" w:hAnsi="Arial" w:cs="Arial"/>
          <w:b/>
          <w:sz w:val="24"/>
          <w:szCs w:val="24"/>
        </w:rPr>
      </w:pPr>
      <w:r w:rsidRPr="00CB7BF7">
        <w:rPr>
          <w:rFonts w:ascii="Arial" w:hAnsi="Arial" w:cs="Arial"/>
          <w:b/>
          <w:sz w:val="24"/>
          <w:szCs w:val="24"/>
        </w:rPr>
        <w:t xml:space="preserve">Call for </w:t>
      </w:r>
      <w:r w:rsidR="00790102" w:rsidRPr="00CB7BF7">
        <w:rPr>
          <w:rFonts w:ascii="Arial" w:hAnsi="Arial" w:cs="Arial"/>
          <w:b/>
          <w:sz w:val="24"/>
          <w:szCs w:val="24"/>
        </w:rPr>
        <w:t>Expression</w:t>
      </w:r>
      <w:r w:rsidRPr="00CB7BF7">
        <w:rPr>
          <w:rFonts w:ascii="Arial" w:hAnsi="Arial" w:cs="Arial"/>
          <w:b/>
          <w:sz w:val="24"/>
          <w:szCs w:val="24"/>
        </w:rPr>
        <w:t>s</w:t>
      </w:r>
      <w:r w:rsidR="00790102" w:rsidRPr="00CB7BF7">
        <w:rPr>
          <w:rFonts w:ascii="Arial" w:hAnsi="Arial" w:cs="Arial"/>
          <w:b/>
          <w:sz w:val="24"/>
          <w:szCs w:val="24"/>
        </w:rPr>
        <w:t xml:space="preserve"> of Interest </w:t>
      </w:r>
      <w:r w:rsidRPr="00CB7BF7">
        <w:rPr>
          <w:rFonts w:ascii="Arial" w:hAnsi="Arial" w:cs="Arial"/>
          <w:b/>
          <w:sz w:val="24"/>
          <w:szCs w:val="24"/>
        </w:rPr>
        <w:t>to deliver</w:t>
      </w:r>
      <w:r w:rsidR="00CB7BF7">
        <w:rPr>
          <w:rFonts w:ascii="Arial" w:hAnsi="Arial" w:cs="Arial"/>
          <w:b/>
          <w:sz w:val="24"/>
          <w:szCs w:val="24"/>
        </w:rPr>
        <w:br/>
      </w:r>
      <w:r w:rsidR="009E3CA2" w:rsidRPr="00CB7BF7">
        <w:rPr>
          <w:rFonts w:ascii="Arial" w:hAnsi="Arial" w:cs="Arial"/>
          <w:b/>
          <w:sz w:val="24"/>
          <w:szCs w:val="24"/>
        </w:rPr>
        <w:t>primary mental health</w:t>
      </w:r>
      <w:r w:rsidRPr="00CB7BF7">
        <w:rPr>
          <w:rFonts w:ascii="Arial" w:hAnsi="Arial" w:cs="Arial"/>
          <w:b/>
          <w:sz w:val="24"/>
          <w:szCs w:val="24"/>
        </w:rPr>
        <w:t xml:space="preserve"> </w:t>
      </w:r>
      <w:r w:rsidR="009E3CA2" w:rsidRPr="00CB7BF7">
        <w:rPr>
          <w:rFonts w:ascii="Arial" w:hAnsi="Arial" w:cs="Arial"/>
          <w:b/>
          <w:sz w:val="24"/>
          <w:szCs w:val="24"/>
        </w:rPr>
        <w:t>s</w:t>
      </w:r>
      <w:r w:rsidRPr="00CB7BF7">
        <w:rPr>
          <w:rFonts w:ascii="Arial" w:hAnsi="Arial" w:cs="Arial"/>
          <w:b/>
          <w:sz w:val="24"/>
          <w:szCs w:val="24"/>
        </w:rPr>
        <w:t>ervices</w:t>
      </w:r>
      <w:r w:rsidR="00DA5CF0" w:rsidRPr="00CB7BF7">
        <w:rPr>
          <w:rFonts w:ascii="Arial" w:hAnsi="Arial" w:cs="Arial"/>
          <w:b/>
          <w:sz w:val="24"/>
          <w:szCs w:val="24"/>
        </w:rPr>
        <w:t xml:space="preserve">, and drug </w:t>
      </w:r>
      <w:r w:rsidR="00CB7BF7">
        <w:rPr>
          <w:rFonts w:ascii="Arial" w:hAnsi="Arial" w:cs="Arial"/>
          <w:b/>
          <w:sz w:val="24"/>
          <w:szCs w:val="24"/>
        </w:rPr>
        <w:br/>
      </w:r>
      <w:r w:rsidR="00DA5CF0" w:rsidRPr="00CB7BF7">
        <w:rPr>
          <w:rFonts w:ascii="Arial" w:hAnsi="Arial" w:cs="Arial"/>
          <w:b/>
          <w:sz w:val="24"/>
          <w:szCs w:val="24"/>
        </w:rPr>
        <w:t>and alcohol treatment services</w:t>
      </w:r>
      <w:bookmarkStart w:id="0" w:name="_GoBack"/>
      <w:bookmarkEnd w:id="0"/>
    </w:p>
    <w:p w14:paraId="51DD8C17" w14:textId="77777777" w:rsidR="00790102" w:rsidRDefault="00790102" w:rsidP="004569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97F7E8" w14:textId="05D99C4A" w:rsidR="00C36B9F" w:rsidRPr="0033325F" w:rsidRDefault="00C36B9F" w:rsidP="00C36B9F">
      <w:pPr>
        <w:rPr>
          <w:rFonts w:ascii="Arial" w:hAnsi="Arial" w:cs="Arial"/>
          <w:b/>
          <w:szCs w:val="24"/>
          <w:u w:val="single"/>
        </w:rPr>
      </w:pPr>
      <w:r w:rsidRPr="0033325F">
        <w:rPr>
          <w:rFonts w:ascii="Arial" w:hAnsi="Arial" w:cs="Arial"/>
          <w:b/>
          <w:szCs w:val="24"/>
          <w:u w:val="single"/>
        </w:rPr>
        <w:t>Introduction</w:t>
      </w:r>
    </w:p>
    <w:p w14:paraId="4C0BE871" w14:textId="3D28C78F" w:rsidR="00323CD9" w:rsidRPr="00323CD9" w:rsidRDefault="00326E67" w:rsidP="00323C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Pr="00326E67">
        <w:rPr>
          <w:rFonts w:ascii="Arial" w:hAnsi="Arial" w:cs="Arial"/>
          <w:szCs w:val="24"/>
        </w:rPr>
        <w:t>Adelaide PHN is</w:t>
      </w:r>
      <w:r>
        <w:rPr>
          <w:rFonts w:ascii="Arial" w:hAnsi="Arial" w:cs="Arial"/>
          <w:szCs w:val="24"/>
        </w:rPr>
        <w:t xml:space="preserve"> committed to improving</w:t>
      </w:r>
      <w:r w:rsidRPr="00326E67">
        <w:rPr>
          <w:rFonts w:ascii="Arial" w:hAnsi="Arial" w:cs="Arial"/>
          <w:szCs w:val="24"/>
        </w:rPr>
        <w:t xml:space="preserve"> the efficiency, effectiveness and coordination of</w:t>
      </w:r>
      <w:r>
        <w:rPr>
          <w:rFonts w:ascii="Arial" w:hAnsi="Arial" w:cs="Arial"/>
          <w:szCs w:val="24"/>
        </w:rPr>
        <w:t xml:space="preserve"> primary</w:t>
      </w:r>
      <w:r w:rsidRPr="00326E67">
        <w:rPr>
          <w:rFonts w:ascii="Arial" w:hAnsi="Arial" w:cs="Arial"/>
          <w:szCs w:val="24"/>
        </w:rPr>
        <w:t xml:space="preserve"> health services across the Adelaide metropolitan region</w:t>
      </w:r>
      <w:r w:rsidR="00DC7751">
        <w:rPr>
          <w:rFonts w:ascii="Arial" w:hAnsi="Arial" w:cs="Arial"/>
          <w:szCs w:val="24"/>
        </w:rPr>
        <w:t xml:space="preserve">. </w:t>
      </w:r>
      <w:r w:rsidR="00323CD9" w:rsidRPr="00323CD9">
        <w:rPr>
          <w:rFonts w:ascii="Arial" w:hAnsi="Arial" w:cs="Arial"/>
          <w:szCs w:val="24"/>
        </w:rPr>
        <w:t>Spa</w:t>
      </w:r>
      <w:r w:rsidR="00573D4D">
        <w:rPr>
          <w:rFonts w:ascii="Arial" w:hAnsi="Arial" w:cs="Arial"/>
          <w:szCs w:val="24"/>
        </w:rPr>
        <w:t>n</w:t>
      </w:r>
      <w:r w:rsidR="00323CD9" w:rsidRPr="00323CD9">
        <w:rPr>
          <w:rFonts w:ascii="Arial" w:hAnsi="Arial" w:cs="Arial"/>
          <w:szCs w:val="24"/>
        </w:rPr>
        <w:t xml:space="preserve">ning the region from Sellicks Hill to Angle Vale and between the foothills and the sea, Adelaide PHN encompasses a community of some 1.2 million people. </w:t>
      </w:r>
    </w:p>
    <w:p w14:paraId="7FE114EF" w14:textId="24A343C4" w:rsidR="00323CD9" w:rsidRPr="00323CD9" w:rsidRDefault="00323CD9" w:rsidP="00323CD9">
      <w:pPr>
        <w:rPr>
          <w:rFonts w:ascii="Arial" w:hAnsi="Arial" w:cs="Arial"/>
          <w:szCs w:val="24"/>
        </w:rPr>
      </w:pPr>
      <w:r w:rsidRPr="00323CD9">
        <w:rPr>
          <w:rFonts w:ascii="Arial" w:hAnsi="Arial" w:cs="Arial"/>
          <w:szCs w:val="24"/>
        </w:rPr>
        <w:t xml:space="preserve">Adelaide PHN is not a service provider but is </w:t>
      </w:r>
      <w:r w:rsidR="00573D4D">
        <w:rPr>
          <w:rFonts w:ascii="Arial" w:hAnsi="Arial" w:cs="Arial"/>
          <w:szCs w:val="24"/>
        </w:rPr>
        <w:t>responsible</w:t>
      </w:r>
      <w:r w:rsidRPr="00323CD9">
        <w:rPr>
          <w:rFonts w:ascii="Arial" w:hAnsi="Arial" w:cs="Arial"/>
          <w:szCs w:val="24"/>
        </w:rPr>
        <w:t xml:space="preserve"> </w:t>
      </w:r>
      <w:r w:rsidR="00573D4D">
        <w:rPr>
          <w:rFonts w:ascii="Arial" w:hAnsi="Arial" w:cs="Arial"/>
          <w:szCs w:val="24"/>
        </w:rPr>
        <w:t xml:space="preserve">for </w:t>
      </w:r>
      <w:r w:rsidRPr="00323CD9">
        <w:rPr>
          <w:rFonts w:ascii="Arial" w:hAnsi="Arial" w:cs="Arial"/>
          <w:szCs w:val="24"/>
        </w:rPr>
        <w:t>commissioning services</w:t>
      </w:r>
      <w:r w:rsidR="00573D4D">
        <w:rPr>
          <w:rFonts w:ascii="Arial" w:hAnsi="Arial" w:cs="Arial"/>
          <w:szCs w:val="24"/>
        </w:rPr>
        <w:t xml:space="preserve"> to best address local needs</w:t>
      </w:r>
      <w:r w:rsidRPr="00323CD9">
        <w:rPr>
          <w:rFonts w:ascii="Arial" w:hAnsi="Arial" w:cs="Arial"/>
          <w:szCs w:val="24"/>
        </w:rPr>
        <w:t>. Guided by community, clinical and stakeholder input, Adelaide PHN has a clear goal of improving hea</w:t>
      </w:r>
      <w:r w:rsidR="00C62775">
        <w:rPr>
          <w:rFonts w:ascii="Arial" w:hAnsi="Arial" w:cs="Arial"/>
          <w:szCs w:val="24"/>
        </w:rPr>
        <w:t>lth outcomes for the community.</w:t>
      </w:r>
    </w:p>
    <w:p w14:paraId="25D61B55" w14:textId="3C27C13A" w:rsidR="00326E67" w:rsidRDefault="00323CD9" w:rsidP="00323CD9">
      <w:pPr>
        <w:rPr>
          <w:rFonts w:ascii="Arial" w:hAnsi="Arial" w:cs="Arial"/>
          <w:szCs w:val="24"/>
        </w:rPr>
      </w:pPr>
      <w:r w:rsidRPr="00323CD9">
        <w:rPr>
          <w:rFonts w:ascii="Arial" w:hAnsi="Arial" w:cs="Arial"/>
          <w:szCs w:val="24"/>
        </w:rPr>
        <w:t xml:space="preserve">Established and funded by the </w:t>
      </w:r>
      <w:r w:rsidR="00691F21">
        <w:rPr>
          <w:rFonts w:ascii="Arial" w:hAnsi="Arial" w:cs="Arial"/>
          <w:szCs w:val="24"/>
        </w:rPr>
        <w:t>Australian</w:t>
      </w:r>
      <w:r w:rsidR="00691F21" w:rsidRPr="00323CD9">
        <w:rPr>
          <w:rFonts w:ascii="Arial" w:hAnsi="Arial" w:cs="Arial"/>
          <w:szCs w:val="24"/>
        </w:rPr>
        <w:t xml:space="preserve"> </w:t>
      </w:r>
      <w:r w:rsidRPr="00323CD9">
        <w:rPr>
          <w:rFonts w:ascii="Arial" w:hAnsi="Arial" w:cs="Arial"/>
          <w:szCs w:val="24"/>
        </w:rPr>
        <w:t>Government, Adelaide PHN is one of 31 PHNs now operating Australia-wide.</w:t>
      </w:r>
    </w:p>
    <w:p w14:paraId="0DC54C70" w14:textId="1B6B738F" w:rsidR="00C62775" w:rsidRDefault="006B55D5" w:rsidP="00C36B9F">
      <w:pPr>
        <w:rPr>
          <w:rFonts w:ascii="Arial" w:hAnsi="Arial" w:cs="Arial"/>
          <w:szCs w:val="24"/>
        </w:rPr>
      </w:pPr>
      <w:r w:rsidRPr="006B55D5">
        <w:rPr>
          <w:rFonts w:ascii="Arial" w:hAnsi="Arial" w:cs="Arial"/>
          <w:szCs w:val="24"/>
        </w:rPr>
        <w:t xml:space="preserve">The Adelaide PHN is keen to hear from </w:t>
      </w:r>
      <w:r w:rsidR="00D21495">
        <w:rPr>
          <w:rFonts w:ascii="Arial" w:hAnsi="Arial" w:cs="Arial"/>
          <w:szCs w:val="24"/>
        </w:rPr>
        <w:t xml:space="preserve">organisations in the region </w:t>
      </w:r>
      <w:r w:rsidR="006B391D">
        <w:rPr>
          <w:rFonts w:ascii="Arial" w:hAnsi="Arial" w:cs="Arial"/>
          <w:szCs w:val="24"/>
        </w:rPr>
        <w:t>that</w:t>
      </w:r>
      <w:r w:rsidR="006B391D" w:rsidRPr="006B55D5">
        <w:rPr>
          <w:rFonts w:ascii="Arial" w:hAnsi="Arial" w:cs="Arial"/>
          <w:szCs w:val="24"/>
        </w:rPr>
        <w:t xml:space="preserve"> </w:t>
      </w:r>
      <w:r w:rsidRPr="006B55D5">
        <w:rPr>
          <w:rFonts w:ascii="Arial" w:hAnsi="Arial" w:cs="Arial"/>
          <w:szCs w:val="24"/>
        </w:rPr>
        <w:t xml:space="preserve">are interested in delivering primary mental health </w:t>
      </w:r>
      <w:r w:rsidR="00B27A46">
        <w:rPr>
          <w:rFonts w:ascii="Arial" w:hAnsi="Arial" w:cs="Arial"/>
          <w:szCs w:val="24"/>
        </w:rPr>
        <w:t xml:space="preserve">and/or drug and alcohol </w:t>
      </w:r>
      <w:r w:rsidR="000B6020">
        <w:rPr>
          <w:rFonts w:ascii="Arial" w:hAnsi="Arial" w:cs="Arial"/>
          <w:szCs w:val="24"/>
        </w:rPr>
        <w:t xml:space="preserve">treatment </w:t>
      </w:r>
      <w:r w:rsidRPr="006B55D5">
        <w:rPr>
          <w:rFonts w:ascii="Arial" w:hAnsi="Arial" w:cs="Arial"/>
          <w:szCs w:val="24"/>
        </w:rPr>
        <w:t>services in the 2016-17 financial year</w:t>
      </w:r>
      <w:r>
        <w:rPr>
          <w:rFonts w:ascii="Arial" w:hAnsi="Arial" w:cs="Arial"/>
          <w:szCs w:val="24"/>
        </w:rPr>
        <w:t xml:space="preserve">. </w:t>
      </w:r>
      <w:r w:rsidRPr="006B55D5">
        <w:rPr>
          <w:rFonts w:ascii="Arial" w:hAnsi="Arial" w:cs="Arial"/>
          <w:szCs w:val="24"/>
        </w:rPr>
        <w:t xml:space="preserve">Adelaide PHN will release an Invitation to Apply (including assessment criteria) in </w:t>
      </w:r>
      <w:r w:rsidR="00DB737E">
        <w:rPr>
          <w:rFonts w:ascii="Arial" w:hAnsi="Arial" w:cs="Arial"/>
          <w:szCs w:val="24"/>
        </w:rPr>
        <w:t>February</w:t>
      </w:r>
      <w:r w:rsidR="00DB737E" w:rsidRPr="006B55D5">
        <w:rPr>
          <w:rFonts w:ascii="Arial" w:hAnsi="Arial" w:cs="Arial"/>
          <w:szCs w:val="24"/>
        </w:rPr>
        <w:t xml:space="preserve"> </w:t>
      </w:r>
      <w:r w:rsidRPr="006B55D5">
        <w:rPr>
          <w:rFonts w:ascii="Arial" w:hAnsi="Arial" w:cs="Arial"/>
          <w:szCs w:val="24"/>
        </w:rPr>
        <w:t>2016.</w:t>
      </w:r>
    </w:p>
    <w:p w14:paraId="3706A986" w14:textId="609CB2B3" w:rsidR="003C1AB7" w:rsidRPr="0033325F" w:rsidRDefault="00D21495" w:rsidP="00C36B9F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Mental Health Reform</w:t>
      </w:r>
      <w:r w:rsidR="00C1039F">
        <w:rPr>
          <w:rFonts w:ascii="Arial" w:hAnsi="Arial" w:cs="Arial"/>
          <w:b/>
          <w:szCs w:val="24"/>
          <w:u w:val="single"/>
        </w:rPr>
        <w:t xml:space="preserve"> and Commissioning</w:t>
      </w:r>
    </w:p>
    <w:p w14:paraId="187C21C8" w14:textId="12F2D36B" w:rsidR="00D21495" w:rsidRDefault="00D21495" w:rsidP="003C1A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Australian Government recently announced bold reforms to pri</w:t>
      </w:r>
      <w:r w:rsidR="003B05D5">
        <w:rPr>
          <w:rFonts w:ascii="Arial" w:hAnsi="Arial" w:cs="Arial"/>
          <w:szCs w:val="24"/>
        </w:rPr>
        <w:t>mary mental health</w:t>
      </w:r>
      <w:r w:rsidR="004569FD">
        <w:rPr>
          <w:rFonts w:ascii="Arial" w:hAnsi="Arial" w:cs="Arial"/>
          <w:szCs w:val="24"/>
        </w:rPr>
        <w:t xml:space="preserve"> care</w:t>
      </w:r>
      <w:r w:rsidR="003B05D5">
        <w:rPr>
          <w:rFonts w:ascii="Arial" w:hAnsi="Arial" w:cs="Arial"/>
          <w:szCs w:val="24"/>
        </w:rPr>
        <w:t xml:space="preserve"> in Australia</w:t>
      </w:r>
      <w:r w:rsidR="00C1039F">
        <w:rPr>
          <w:rFonts w:ascii="Arial" w:hAnsi="Arial" w:cs="Arial"/>
          <w:szCs w:val="24"/>
        </w:rPr>
        <w:t>, to be rolled out over a three year period between 2016 and 2019.</w:t>
      </w:r>
      <w:r w:rsidR="003B05D5">
        <w:rPr>
          <w:rFonts w:ascii="Arial" w:hAnsi="Arial" w:cs="Arial"/>
          <w:szCs w:val="24"/>
        </w:rPr>
        <w:t xml:space="preserve">  The reforms included a number</w:t>
      </w:r>
      <w:r>
        <w:rPr>
          <w:rFonts w:ascii="Arial" w:hAnsi="Arial" w:cs="Arial"/>
          <w:szCs w:val="24"/>
        </w:rPr>
        <w:t xml:space="preserve"> of measures</w:t>
      </w:r>
      <w:r w:rsidR="003B05D5">
        <w:rPr>
          <w:rFonts w:ascii="Arial" w:hAnsi="Arial" w:cs="Arial"/>
          <w:szCs w:val="24"/>
        </w:rPr>
        <w:t>, several of which are to be implemented through PHNs</w:t>
      </w:r>
      <w:r>
        <w:rPr>
          <w:rFonts w:ascii="Arial" w:hAnsi="Arial" w:cs="Arial"/>
          <w:szCs w:val="24"/>
        </w:rPr>
        <w:t>:</w:t>
      </w:r>
    </w:p>
    <w:p w14:paraId="4623BCDB" w14:textId="07B2E22C" w:rsidR="00D21495" w:rsidRDefault="003B05D5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Mental health services commissioned, not delivered, through PHNs, appropriate to the needs of local communities;</w:t>
      </w:r>
    </w:p>
    <w:p w14:paraId="4A6E189A" w14:textId="7CB29A64" w:rsidR="003B05D5" w:rsidRDefault="003B05D5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stepped care model of primary mental health services;</w:t>
      </w:r>
    </w:p>
    <w:p w14:paraId="338C19C1" w14:textId="34794477" w:rsidR="003B05D5" w:rsidRDefault="003B05D5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Coordinated packages of care created for people with severe and complex needs and flexible support for mild and moderate needs;</w:t>
      </w:r>
    </w:p>
    <w:p w14:paraId="0235F819" w14:textId="2ABC9147" w:rsidR="003B05D5" w:rsidRDefault="003B05D5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new Digital Mental Health Gateway </w:t>
      </w:r>
      <w:r w:rsidR="00C1039F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optimise the use of digital mental health services;</w:t>
      </w:r>
    </w:p>
    <w:p w14:paraId="75BEAF56" w14:textId="46A63D76" w:rsidR="003B05D5" w:rsidRDefault="003B05D5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new approach to suicide prevention, coordinated by PHNs, focusing on evidence and community based suicide prevention activities;</w:t>
      </w:r>
    </w:p>
    <w:p w14:paraId="6AD9F559" w14:textId="2E64FB62" w:rsidR="003B05D5" w:rsidRDefault="003B05D5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Increased access to services for Aboriginal and Torres Strait Islander people;</w:t>
      </w:r>
    </w:p>
    <w:p w14:paraId="5E27922F" w14:textId="71997AB9" w:rsidR="003B05D5" w:rsidRDefault="00C1039F" w:rsidP="00D21495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Mental Health in Education</w:t>
      </w:r>
      <w:r w:rsidR="003B05D5">
        <w:rPr>
          <w:rFonts w:ascii="Arial" w:hAnsi="Arial" w:cs="Arial"/>
          <w:szCs w:val="24"/>
        </w:rPr>
        <w:t xml:space="preserve"> school-based initiative</w:t>
      </w:r>
      <w:r>
        <w:rPr>
          <w:rFonts w:ascii="Arial" w:hAnsi="Arial" w:cs="Arial"/>
          <w:szCs w:val="24"/>
        </w:rPr>
        <w:t xml:space="preserve"> to provide a comprehensive service to children and young people</w:t>
      </w:r>
    </w:p>
    <w:p w14:paraId="63F093E4" w14:textId="77777777" w:rsidR="00C1039F" w:rsidRPr="00C1039F" w:rsidRDefault="00C1039F" w:rsidP="00C1039F">
      <w:pPr>
        <w:rPr>
          <w:rFonts w:ascii="Arial" w:hAnsi="Arial" w:cs="Arial"/>
          <w:szCs w:val="24"/>
        </w:rPr>
      </w:pPr>
      <w:r w:rsidRPr="00C1039F">
        <w:rPr>
          <w:rFonts w:ascii="Arial" w:hAnsi="Arial" w:cs="Arial"/>
          <w:szCs w:val="24"/>
        </w:rPr>
        <w:t>Adelaide PHN has welcomed the opportunity to innovate to make the system more responsive, more focussed and more effective.</w:t>
      </w:r>
    </w:p>
    <w:p w14:paraId="5005A859" w14:textId="607C951C" w:rsidR="00DC7751" w:rsidRDefault="002578DE" w:rsidP="003C1A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are </w:t>
      </w:r>
      <w:r w:rsidR="006B55D5">
        <w:rPr>
          <w:rFonts w:ascii="Arial" w:hAnsi="Arial" w:cs="Arial"/>
          <w:szCs w:val="24"/>
        </w:rPr>
        <w:t>currently</w:t>
      </w:r>
      <w:r w:rsidR="00DC7751">
        <w:rPr>
          <w:rFonts w:ascii="Arial" w:hAnsi="Arial" w:cs="Arial"/>
          <w:szCs w:val="24"/>
        </w:rPr>
        <w:t xml:space="preserve"> undertaking a needs assessment and service mapping exercise, to determine the most effective distribution of </w:t>
      </w:r>
      <w:r w:rsidR="00C1039F">
        <w:rPr>
          <w:rFonts w:ascii="Arial" w:hAnsi="Arial" w:cs="Arial"/>
          <w:szCs w:val="24"/>
        </w:rPr>
        <w:t>mental health</w:t>
      </w:r>
      <w:r w:rsidR="00DC7751">
        <w:rPr>
          <w:rFonts w:ascii="Arial" w:hAnsi="Arial" w:cs="Arial"/>
          <w:szCs w:val="24"/>
        </w:rPr>
        <w:t xml:space="preserve"> resources in the region.</w:t>
      </w:r>
      <w:r w:rsidR="006B55D5">
        <w:rPr>
          <w:rFonts w:ascii="Arial" w:hAnsi="Arial" w:cs="Arial"/>
          <w:szCs w:val="24"/>
        </w:rPr>
        <w:t xml:space="preserve"> </w:t>
      </w:r>
    </w:p>
    <w:p w14:paraId="52CFFA3B" w14:textId="250E2F0A" w:rsidR="00F443F7" w:rsidRDefault="0033325F" w:rsidP="003C1A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Adelaide PHN is </w:t>
      </w:r>
      <w:r w:rsidR="00F443F7">
        <w:rPr>
          <w:rFonts w:ascii="Arial" w:hAnsi="Arial" w:cs="Arial"/>
          <w:szCs w:val="24"/>
        </w:rPr>
        <w:t>committed to conducting a robust</w:t>
      </w:r>
      <w:r w:rsidR="00503EB2">
        <w:rPr>
          <w:rFonts w:ascii="Arial" w:hAnsi="Arial" w:cs="Arial"/>
          <w:szCs w:val="24"/>
        </w:rPr>
        <w:t xml:space="preserve"> and</w:t>
      </w:r>
      <w:r w:rsidR="00F443F7">
        <w:rPr>
          <w:rFonts w:ascii="Arial" w:hAnsi="Arial" w:cs="Arial"/>
          <w:szCs w:val="24"/>
        </w:rPr>
        <w:t xml:space="preserve"> transparent commissioning process</w:t>
      </w:r>
      <w:r w:rsidR="00503EB2">
        <w:rPr>
          <w:rFonts w:ascii="Arial" w:hAnsi="Arial" w:cs="Arial"/>
          <w:szCs w:val="24"/>
        </w:rPr>
        <w:t>,</w:t>
      </w:r>
      <w:r w:rsidR="00F443F7">
        <w:rPr>
          <w:rFonts w:ascii="Arial" w:hAnsi="Arial" w:cs="Arial"/>
          <w:szCs w:val="24"/>
        </w:rPr>
        <w:t xml:space="preserve"> ensur</w:t>
      </w:r>
      <w:r w:rsidR="00503EB2">
        <w:rPr>
          <w:rFonts w:ascii="Arial" w:hAnsi="Arial" w:cs="Arial"/>
          <w:szCs w:val="24"/>
        </w:rPr>
        <w:t>ing</w:t>
      </w:r>
      <w:r w:rsidR="00F443F7">
        <w:rPr>
          <w:rFonts w:ascii="Arial" w:hAnsi="Arial" w:cs="Arial"/>
          <w:szCs w:val="24"/>
        </w:rPr>
        <w:t xml:space="preserve"> optimal </w:t>
      </w:r>
      <w:r w:rsidR="00F078DA">
        <w:rPr>
          <w:rFonts w:ascii="Arial" w:hAnsi="Arial" w:cs="Arial"/>
          <w:szCs w:val="24"/>
        </w:rPr>
        <w:t xml:space="preserve">service quality </w:t>
      </w:r>
      <w:r w:rsidR="00F443F7">
        <w:rPr>
          <w:rFonts w:ascii="Arial" w:hAnsi="Arial" w:cs="Arial"/>
          <w:szCs w:val="24"/>
        </w:rPr>
        <w:t xml:space="preserve">and value for money in the delivery </w:t>
      </w:r>
      <w:r w:rsidR="0065378E">
        <w:rPr>
          <w:rFonts w:ascii="Arial" w:hAnsi="Arial" w:cs="Arial"/>
          <w:szCs w:val="24"/>
        </w:rPr>
        <w:t xml:space="preserve">and coordination </w:t>
      </w:r>
      <w:r w:rsidR="00F443F7">
        <w:rPr>
          <w:rFonts w:ascii="Arial" w:hAnsi="Arial" w:cs="Arial"/>
          <w:szCs w:val="24"/>
        </w:rPr>
        <w:t xml:space="preserve">of </w:t>
      </w:r>
      <w:r w:rsidR="00C1039F">
        <w:rPr>
          <w:rFonts w:ascii="Arial" w:hAnsi="Arial" w:cs="Arial"/>
          <w:szCs w:val="24"/>
        </w:rPr>
        <w:t>primary mental health services</w:t>
      </w:r>
      <w:r w:rsidR="00F443F7">
        <w:rPr>
          <w:rFonts w:ascii="Arial" w:hAnsi="Arial" w:cs="Arial"/>
          <w:szCs w:val="24"/>
        </w:rPr>
        <w:t xml:space="preserve"> </w:t>
      </w:r>
      <w:r w:rsidR="00310F08">
        <w:rPr>
          <w:rFonts w:ascii="Arial" w:hAnsi="Arial" w:cs="Arial"/>
          <w:szCs w:val="24"/>
        </w:rPr>
        <w:t>for the region.</w:t>
      </w:r>
      <w:r w:rsidR="00F443F7">
        <w:rPr>
          <w:rFonts w:ascii="Arial" w:hAnsi="Arial" w:cs="Arial"/>
          <w:szCs w:val="24"/>
        </w:rPr>
        <w:t xml:space="preserve"> </w:t>
      </w:r>
    </w:p>
    <w:p w14:paraId="1A24218E" w14:textId="00D1800E" w:rsidR="00670E9F" w:rsidRDefault="002578DE" w:rsidP="003C1A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We</w:t>
      </w:r>
      <w:r w:rsidR="00670E9F">
        <w:rPr>
          <w:rFonts w:ascii="Arial" w:hAnsi="Arial" w:cs="Arial"/>
          <w:szCs w:val="24"/>
        </w:rPr>
        <w:t xml:space="preserve"> aim to minimise disruption for people using </w:t>
      </w:r>
      <w:r w:rsidR="0065378E">
        <w:rPr>
          <w:rFonts w:ascii="Arial" w:hAnsi="Arial" w:cs="Arial"/>
          <w:szCs w:val="24"/>
        </w:rPr>
        <w:t>mental health services</w:t>
      </w:r>
      <w:r w:rsidR="00670E9F">
        <w:rPr>
          <w:rFonts w:ascii="Arial" w:hAnsi="Arial" w:cs="Arial"/>
          <w:szCs w:val="24"/>
        </w:rPr>
        <w:t xml:space="preserve"> and referring </w:t>
      </w:r>
      <w:r w:rsidR="000B6020">
        <w:rPr>
          <w:rFonts w:ascii="Arial" w:hAnsi="Arial" w:cs="Arial"/>
          <w:szCs w:val="24"/>
        </w:rPr>
        <w:t>g</w:t>
      </w:r>
      <w:r w:rsidR="00670E9F">
        <w:rPr>
          <w:rFonts w:ascii="Arial" w:hAnsi="Arial" w:cs="Arial"/>
          <w:szCs w:val="24"/>
        </w:rPr>
        <w:t xml:space="preserve">eneral </w:t>
      </w:r>
      <w:r w:rsidR="000B6020">
        <w:rPr>
          <w:rFonts w:ascii="Arial" w:hAnsi="Arial" w:cs="Arial"/>
          <w:szCs w:val="24"/>
        </w:rPr>
        <w:t>p</w:t>
      </w:r>
      <w:r w:rsidR="00670E9F">
        <w:rPr>
          <w:rFonts w:ascii="Arial" w:hAnsi="Arial" w:cs="Arial"/>
          <w:szCs w:val="24"/>
        </w:rPr>
        <w:t>ractitioners</w:t>
      </w:r>
      <w:r w:rsidR="004569FD">
        <w:rPr>
          <w:rFonts w:ascii="Arial" w:hAnsi="Arial" w:cs="Arial"/>
          <w:szCs w:val="24"/>
        </w:rPr>
        <w:t>,</w:t>
      </w:r>
      <w:r w:rsidR="0065378E">
        <w:rPr>
          <w:rFonts w:ascii="Arial" w:hAnsi="Arial" w:cs="Arial"/>
          <w:szCs w:val="24"/>
        </w:rPr>
        <w:t xml:space="preserve"> and</w:t>
      </w:r>
      <w:r w:rsidR="00670E9F">
        <w:rPr>
          <w:rFonts w:ascii="Arial" w:hAnsi="Arial" w:cs="Arial"/>
          <w:szCs w:val="24"/>
        </w:rPr>
        <w:t xml:space="preserve"> will communicate frequently to ensure stakeholders are informed of developments. </w:t>
      </w:r>
      <w:r w:rsidR="00503EB2" w:rsidRPr="00503EB2">
        <w:rPr>
          <w:rFonts w:ascii="Arial" w:hAnsi="Arial" w:cs="Arial"/>
          <w:szCs w:val="24"/>
        </w:rPr>
        <w:t xml:space="preserve">The Adelaide PHN is committed to maintain and develop relationships between </w:t>
      </w:r>
      <w:r w:rsidR="000B6020">
        <w:rPr>
          <w:rFonts w:ascii="Arial" w:hAnsi="Arial" w:cs="Arial"/>
          <w:szCs w:val="24"/>
        </w:rPr>
        <w:t>g</w:t>
      </w:r>
      <w:r w:rsidR="00503EB2" w:rsidRPr="00503EB2">
        <w:rPr>
          <w:rFonts w:ascii="Arial" w:hAnsi="Arial" w:cs="Arial"/>
          <w:szCs w:val="24"/>
        </w:rPr>
        <w:t xml:space="preserve">eneral </w:t>
      </w:r>
      <w:r w:rsidR="000B6020">
        <w:rPr>
          <w:rFonts w:ascii="Arial" w:hAnsi="Arial" w:cs="Arial"/>
          <w:szCs w:val="24"/>
        </w:rPr>
        <w:t>p</w:t>
      </w:r>
      <w:r w:rsidR="00503EB2" w:rsidRPr="00503EB2">
        <w:rPr>
          <w:rFonts w:ascii="Arial" w:hAnsi="Arial" w:cs="Arial"/>
          <w:szCs w:val="24"/>
        </w:rPr>
        <w:t xml:space="preserve">ractice, community members and </w:t>
      </w:r>
      <w:r w:rsidR="0065378E">
        <w:rPr>
          <w:rFonts w:ascii="Arial" w:hAnsi="Arial" w:cs="Arial"/>
          <w:szCs w:val="24"/>
        </w:rPr>
        <w:t>mental health service</w:t>
      </w:r>
      <w:r w:rsidR="00311949">
        <w:rPr>
          <w:rFonts w:ascii="Arial" w:hAnsi="Arial" w:cs="Arial"/>
          <w:szCs w:val="24"/>
        </w:rPr>
        <w:t xml:space="preserve"> providers in the region.</w:t>
      </w:r>
    </w:p>
    <w:p w14:paraId="1CDBDB27" w14:textId="3D73A806" w:rsidR="00311949" w:rsidRDefault="00311949" w:rsidP="003119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expected that successful primary mental health service providers will be able to:</w:t>
      </w:r>
    </w:p>
    <w:p w14:paraId="3973341F" w14:textId="77777777" w:rsidR="00311949" w:rsidRDefault="00311949" w:rsidP="0031194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deliver high quality services according to </w:t>
      </w:r>
      <w:r w:rsidRPr="003E4643">
        <w:rPr>
          <w:rFonts w:ascii="Arial" w:hAnsi="Arial" w:cs="Arial"/>
          <w:szCs w:val="24"/>
        </w:rPr>
        <w:t>appropriate clinical standards</w:t>
      </w:r>
      <w:r>
        <w:rPr>
          <w:rFonts w:ascii="Arial" w:hAnsi="Arial" w:cs="Arial"/>
          <w:szCs w:val="24"/>
        </w:rPr>
        <w:t>;</w:t>
      </w:r>
    </w:p>
    <w:p w14:paraId="13A351A5" w14:textId="77777777" w:rsidR="00311949" w:rsidRDefault="00311949" w:rsidP="0031194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3E4643">
        <w:rPr>
          <w:rFonts w:ascii="Arial" w:hAnsi="Arial" w:cs="Arial"/>
          <w:szCs w:val="24"/>
        </w:rPr>
        <w:t>ubmit quarterly progress reports and collect data for evaluation purposes</w:t>
      </w:r>
      <w:r>
        <w:rPr>
          <w:rFonts w:ascii="Arial" w:hAnsi="Arial" w:cs="Arial"/>
          <w:szCs w:val="24"/>
        </w:rPr>
        <w:t>;</w:t>
      </w:r>
    </w:p>
    <w:p w14:paraId="7B7FEC3F" w14:textId="77777777" w:rsidR="00311949" w:rsidRPr="003E4643" w:rsidRDefault="00311949" w:rsidP="0031194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3E4643">
        <w:rPr>
          <w:rFonts w:ascii="Arial" w:hAnsi="Arial" w:cs="Arial"/>
          <w:szCs w:val="24"/>
        </w:rPr>
        <w:t>participate in an o</w:t>
      </w:r>
      <w:r>
        <w:rPr>
          <w:rFonts w:ascii="Arial" w:hAnsi="Arial" w:cs="Arial"/>
          <w:szCs w:val="24"/>
        </w:rPr>
        <w:t>pen evaluation of services;</w:t>
      </w:r>
    </w:p>
    <w:p w14:paraId="75972DC3" w14:textId="77777777" w:rsidR="00311949" w:rsidRDefault="00311949" w:rsidP="00311949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3E4643">
        <w:rPr>
          <w:rFonts w:ascii="Arial" w:hAnsi="Arial" w:cs="Arial"/>
          <w:szCs w:val="24"/>
        </w:rPr>
        <w:t>have appropriate clinical governance in place to ensure quality and safety of services</w:t>
      </w:r>
    </w:p>
    <w:p w14:paraId="259D409C" w14:textId="5E25C9F5" w:rsidR="00DA5CF0" w:rsidRDefault="00DA5CF0" w:rsidP="000D2DBA">
      <w:pPr>
        <w:rPr>
          <w:rFonts w:ascii="Arial" w:hAnsi="Arial" w:cs="Arial"/>
          <w:b/>
          <w:szCs w:val="24"/>
          <w:u w:val="single"/>
        </w:rPr>
      </w:pPr>
      <w:r w:rsidRPr="000D2DBA">
        <w:rPr>
          <w:rFonts w:ascii="Arial" w:hAnsi="Arial" w:cs="Arial"/>
          <w:b/>
          <w:szCs w:val="24"/>
          <w:u w:val="single"/>
        </w:rPr>
        <w:t>Taking action to combat ice</w:t>
      </w:r>
    </w:p>
    <w:p w14:paraId="0696B18B" w14:textId="5850E7FB" w:rsidR="00DA5CF0" w:rsidRDefault="00DA5CF0" w:rsidP="000D2DBA">
      <w:p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 xml:space="preserve">The </w:t>
      </w:r>
      <w:r w:rsidR="000B6020">
        <w:rPr>
          <w:rFonts w:ascii="Arial" w:hAnsi="Arial" w:cs="Arial"/>
          <w:szCs w:val="24"/>
        </w:rPr>
        <w:t>Australian</w:t>
      </w:r>
      <w:r w:rsidRPr="000D2DBA">
        <w:rPr>
          <w:rFonts w:ascii="Arial" w:hAnsi="Arial" w:cs="Arial"/>
          <w:szCs w:val="24"/>
        </w:rPr>
        <w:t xml:space="preserve"> Government has developed a comprehensive package of action to tackle the problem </w:t>
      </w:r>
      <w:r>
        <w:rPr>
          <w:rFonts w:ascii="Arial" w:hAnsi="Arial" w:cs="Arial"/>
          <w:szCs w:val="24"/>
        </w:rPr>
        <w:t>of ice (crystal methamphetamine)</w:t>
      </w:r>
      <w:r w:rsidR="00B36441">
        <w:rPr>
          <w:rFonts w:ascii="Arial" w:hAnsi="Arial" w:cs="Arial"/>
          <w:szCs w:val="24"/>
        </w:rPr>
        <w:t xml:space="preserve"> addiction</w:t>
      </w:r>
      <w:r w:rsidR="00B27A46">
        <w:rPr>
          <w:rFonts w:ascii="Arial" w:hAnsi="Arial" w:cs="Arial"/>
          <w:szCs w:val="24"/>
        </w:rPr>
        <w:t xml:space="preserve"> </w:t>
      </w:r>
      <w:r w:rsidR="00B27A46" w:rsidRPr="000D2DBA">
        <w:rPr>
          <w:rFonts w:ascii="Arial" w:hAnsi="Arial" w:cs="Arial"/>
          <w:szCs w:val="24"/>
        </w:rPr>
        <w:t>through the delivery of locally-based and targeted solutions.</w:t>
      </w:r>
      <w:r>
        <w:rPr>
          <w:rFonts w:ascii="Arial" w:hAnsi="Arial" w:cs="Arial"/>
          <w:szCs w:val="24"/>
        </w:rPr>
        <w:t xml:space="preserve"> </w:t>
      </w:r>
    </w:p>
    <w:p w14:paraId="374F6583" w14:textId="68E74E95" w:rsidR="00DA5CF0" w:rsidRPr="000D2DBA" w:rsidRDefault="00DA5CF0" w:rsidP="000D2DBA">
      <w:p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>There are five key areas of action:</w:t>
      </w:r>
    </w:p>
    <w:p w14:paraId="71B09C53" w14:textId="77777777" w:rsidR="00DA5CF0" w:rsidRPr="000D2DBA" w:rsidRDefault="00DA5CF0" w:rsidP="000D2DBA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 xml:space="preserve">Empower local communities and more support for families </w:t>
      </w:r>
    </w:p>
    <w:p w14:paraId="4446A05A" w14:textId="77777777" w:rsidR="00DA5CF0" w:rsidRPr="000D2DBA" w:rsidRDefault="00DA5CF0" w:rsidP="000D2DBA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 xml:space="preserve">Target prevention and education to those most at risk </w:t>
      </w:r>
    </w:p>
    <w:p w14:paraId="2D4388AE" w14:textId="08BED2E9" w:rsidR="00DA5CF0" w:rsidRPr="000D2DBA" w:rsidRDefault="00DA5CF0" w:rsidP="000D2DBA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 xml:space="preserve">Further investment in treatment and workforce support </w:t>
      </w:r>
    </w:p>
    <w:p w14:paraId="26C28E22" w14:textId="77777777" w:rsidR="00DA5CF0" w:rsidRPr="000D2DBA" w:rsidRDefault="00DA5CF0" w:rsidP="000D2DBA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 xml:space="preserve">Focused law enforcement </w:t>
      </w:r>
    </w:p>
    <w:p w14:paraId="45A33B00" w14:textId="77777777" w:rsidR="00DA5CF0" w:rsidRPr="000D2DBA" w:rsidRDefault="00DA5CF0" w:rsidP="000D2DBA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0D2DBA">
        <w:rPr>
          <w:rFonts w:ascii="Arial" w:hAnsi="Arial" w:cs="Arial"/>
          <w:szCs w:val="24"/>
        </w:rPr>
        <w:t xml:space="preserve">Better research, evidence and guidelines </w:t>
      </w:r>
    </w:p>
    <w:p w14:paraId="71EACB44" w14:textId="127A5F86" w:rsidR="00B27A46" w:rsidRPr="000D2DBA" w:rsidRDefault="009E3A66" w:rsidP="000D2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2DBA">
        <w:rPr>
          <w:rFonts w:ascii="Arial" w:hAnsi="Arial" w:cs="Arial"/>
          <w:szCs w:val="24"/>
        </w:rPr>
        <w:t>Of particular importance to Primary Health Networks,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 xml:space="preserve">the </w:t>
      </w:r>
      <w:r w:rsidR="000B6020">
        <w:rPr>
          <w:rFonts w:ascii="Arial" w:hAnsi="Arial" w:cs="Arial"/>
          <w:szCs w:val="24"/>
        </w:rPr>
        <w:t>Australian</w:t>
      </w:r>
      <w:r w:rsidRPr="000D2DBA">
        <w:rPr>
          <w:rFonts w:ascii="Arial" w:hAnsi="Arial" w:cs="Arial"/>
          <w:szCs w:val="24"/>
        </w:rPr>
        <w:t xml:space="preserve"> Government has decided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to improve access to treatment, and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ensure our workforce is supported to deliver effective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and flexible treatment approaches. This involves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providing a significant investment of $241.5 million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for the delivery of further treatment services, with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commissioning of these services to be undertaken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by Primary Health Networks at the regional level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to ensure local coordination and better patient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management. This includes funding to support the</w:t>
      </w:r>
      <w:r>
        <w:rPr>
          <w:rFonts w:ascii="Arial" w:hAnsi="Arial" w:cs="Arial"/>
          <w:szCs w:val="24"/>
        </w:rPr>
        <w:t xml:space="preserve"> </w:t>
      </w:r>
      <w:r w:rsidRPr="000D2DBA">
        <w:rPr>
          <w:rFonts w:ascii="Arial" w:hAnsi="Arial" w:cs="Arial"/>
          <w:szCs w:val="24"/>
        </w:rPr>
        <w:t>delivery of Indigenous-specific treatment services.</w:t>
      </w:r>
    </w:p>
    <w:p w14:paraId="22E0FA5E" w14:textId="0FBF9615" w:rsidR="003C1AB7" w:rsidRPr="0033325F" w:rsidRDefault="003C1AB7" w:rsidP="003C1AB7">
      <w:pPr>
        <w:rPr>
          <w:rFonts w:ascii="Arial" w:hAnsi="Arial" w:cs="Arial"/>
          <w:b/>
          <w:szCs w:val="24"/>
          <w:u w:val="single"/>
        </w:rPr>
      </w:pPr>
      <w:r w:rsidRPr="0033325F">
        <w:rPr>
          <w:rFonts w:ascii="Arial" w:hAnsi="Arial" w:cs="Arial"/>
          <w:b/>
          <w:szCs w:val="24"/>
          <w:u w:val="single"/>
        </w:rPr>
        <w:t>Call for Expressions of Interest</w:t>
      </w:r>
    </w:p>
    <w:p w14:paraId="01BB3A39" w14:textId="1F902D1B" w:rsidR="003C43CA" w:rsidRDefault="009705F2" w:rsidP="003C1A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Adelaide PHN </w:t>
      </w:r>
      <w:r w:rsidR="004569FD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calling for E</w:t>
      </w:r>
      <w:r w:rsidR="003C1AB7" w:rsidRPr="003C1AB7">
        <w:rPr>
          <w:rFonts w:ascii="Arial" w:hAnsi="Arial" w:cs="Arial"/>
          <w:szCs w:val="24"/>
        </w:rPr>
        <w:t>xpre</w:t>
      </w:r>
      <w:r>
        <w:rPr>
          <w:rFonts w:ascii="Arial" w:hAnsi="Arial" w:cs="Arial"/>
          <w:szCs w:val="24"/>
        </w:rPr>
        <w:t>ssions of I</w:t>
      </w:r>
      <w:r w:rsidR="003C1AB7">
        <w:rPr>
          <w:rFonts w:ascii="Arial" w:hAnsi="Arial" w:cs="Arial"/>
          <w:szCs w:val="24"/>
        </w:rPr>
        <w:t xml:space="preserve">nterest </w:t>
      </w:r>
      <w:r w:rsidR="0065378E">
        <w:rPr>
          <w:rFonts w:ascii="Arial" w:hAnsi="Arial" w:cs="Arial"/>
          <w:szCs w:val="24"/>
        </w:rPr>
        <w:t>(EO</w:t>
      </w:r>
      <w:r>
        <w:rPr>
          <w:rFonts w:ascii="Arial" w:hAnsi="Arial" w:cs="Arial"/>
          <w:szCs w:val="24"/>
        </w:rPr>
        <w:t xml:space="preserve">I) </w:t>
      </w:r>
      <w:r w:rsidR="003C1AB7">
        <w:rPr>
          <w:rFonts w:ascii="Arial" w:hAnsi="Arial" w:cs="Arial"/>
          <w:szCs w:val="24"/>
        </w:rPr>
        <w:t xml:space="preserve">from organisations who may wish to apply to deliver </w:t>
      </w:r>
      <w:r w:rsidR="0065378E">
        <w:rPr>
          <w:rFonts w:ascii="Arial" w:hAnsi="Arial" w:cs="Arial"/>
          <w:szCs w:val="24"/>
        </w:rPr>
        <w:t xml:space="preserve">primary mental health </w:t>
      </w:r>
      <w:r w:rsidR="009E3A66">
        <w:rPr>
          <w:rFonts w:ascii="Arial" w:hAnsi="Arial" w:cs="Arial"/>
          <w:szCs w:val="24"/>
        </w:rPr>
        <w:t xml:space="preserve">and/or drug and alcohol </w:t>
      </w:r>
      <w:r w:rsidR="0065378E">
        <w:rPr>
          <w:rFonts w:ascii="Arial" w:hAnsi="Arial" w:cs="Arial"/>
          <w:szCs w:val="24"/>
        </w:rPr>
        <w:t>services</w:t>
      </w:r>
      <w:r w:rsidR="003C1AB7">
        <w:rPr>
          <w:rFonts w:ascii="Arial" w:hAnsi="Arial" w:cs="Arial"/>
          <w:szCs w:val="24"/>
        </w:rPr>
        <w:t xml:space="preserve"> </w:t>
      </w:r>
      <w:r w:rsidR="0065378E">
        <w:rPr>
          <w:rFonts w:ascii="Arial" w:hAnsi="Arial" w:cs="Arial"/>
          <w:szCs w:val="24"/>
        </w:rPr>
        <w:t>in</w:t>
      </w:r>
      <w:r w:rsidR="003C1AB7">
        <w:rPr>
          <w:rFonts w:ascii="Arial" w:hAnsi="Arial" w:cs="Arial"/>
          <w:szCs w:val="24"/>
        </w:rPr>
        <w:t xml:space="preserve"> the 2016-17 financial year. Interested parties are invited to submit a brief expression of interest on the attached form. </w:t>
      </w:r>
      <w:r w:rsidR="001B7FF2">
        <w:rPr>
          <w:rFonts w:ascii="Arial" w:hAnsi="Arial" w:cs="Arial"/>
          <w:szCs w:val="24"/>
        </w:rPr>
        <w:t>The EOI aims to:</w:t>
      </w:r>
      <w:r w:rsidR="003C1AB7">
        <w:rPr>
          <w:rFonts w:ascii="Arial" w:hAnsi="Arial" w:cs="Arial"/>
          <w:szCs w:val="24"/>
        </w:rPr>
        <w:t xml:space="preserve"> </w:t>
      </w:r>
    </w:p>
    <w:p w14:paraId="28897C70" w14:textId="4BFA7F32" w:rsidR="003C43CA" w:rsidRDefault="003C43CA" w:rsidP="003C43C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give potential applicants advance notice of the upcoming Invitation to Apply in 2016; and</w:t>
      </w:r>
    </w:p>
    <w:p w14:paraId="60F1B64C" w14:textId="4CE17632" w:rsidR="003C43CA" w:rsidRPr="003C43CA" w:rsidRDefault="0065378E" w:rsidP="003C43C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provide</w:t>
      </w:r>
      <w:proofErr w:type="gramEnd"/>
      <w:r w:rsidR="003C43CA">
        <w:rPr>
          <w:rFonts w:ascii="Arial" w:hAnsi="Arial" w:cs="Arial"/>
          <w:szCs w:val="24"/>
        </w:rPr>
        <w:t xml:space="preserve"> Adelaide PHN with an indication of the scope, capacity and distribution of potential providers of </w:t>
      </w:r>
      <w:r>
        <w:rPr>
          <w:rFonts w:ascii="Arial" w:hAnsi="Arial" w:cs="Arial"/>
          <w:szCs w:val="24"/>
        </w:rPr>
        <w:t xml:space="preserve">primary mental health </w:t>
      </w:r>
      <w:r w:rsidR="000B6020">
        <w:rPr>
          <w:rFonts w:ascii="Arial" w:hAnsi="Arial" w:cs="Arial"/>
          <w:szCs w:val="24"/>
        </w:rPr>
        <w:t>and drug and alc</w:t>
      </w:r>
      <w:r w:rsidR="00B36441">
        <w:rPr>
          <w:rFonts w:ascii="Arial" w:hAnsi="Arial" w:cs="Arial"/>
          <w:szCs w:val="24"/>
        </w:rPr>
        <w:t xml:space="preserve">ohol </w:t>
      </w:r>
      <w:r>
        <w:rPr>
          <w:rFonts w:ascii="Arial" w:hAnsi="Arial" w:cs="Arial"/>
          <w:szCs w:val="24"/>
        </w:rPr>
        <w:t>services</w:t>
      </w:r>
      <w:r w:rsidR="003C43CA">
        <w:rPr>
          <w:rFonts w:ascii="Arial" w:hAnsi="Arial" w:cs="Arial"/>
          <w:szCs w:val="24"/>
        </w:rPr>
        <w:t xml:space="preserve"> in the region.</w:t>
      </w:r>
    </w:p>
    <w:p w14:paraId="64B53398" w14:textId="1ECAA8D2" w:rsidR="003C1AB7" w:rsidRDefault="003C1AB7" w:rsidP="003C1AB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The commissioning process is broadly outlined below</w:t>
      </w:r>
      <w:r w:rsidR="00F443F7">
        <w:rPr>
          <w:rFonts w:ascii="Arial" w:hAnsi="Arial" w:cs="Arial"/>
          <w:szCs w:val="24"/>
        </w:rPr>
        <w:t>.</w:t>
      </w:r>
    </w:p>
    <w:p w14:paraId="17E7632E" w14:textId="161A64FD" w:rsidR="003C1AB7" w:rsidRPr="0033325F" w:rsidRDefault="003C1AB7" w:rsidP="00C36B9F">
      <w:pPr>
        <w:rPr>
          <w:rFonts w:ascii="Arial" w:hAnsi="Arial" w:cs="Arial"/>
          <w:b/>
          <w:szCs w:val="24"/>
          <w:u w:val="single"/>
        </w:rPr>
      </w:pPr>
      <w:r w:rsidRPr="0033325F">
        <w:rPr>
          <w:rFonts w:ascii="Arial" w:hAnsi="Arial" w:cs="Arial"/>
          <w:b/>
          <w:szCs w:val="24"/>
          <w:u w:val="single"/>
        </w:rPr>
        <w:t xml:space="preserve">Outline of the </w:t>
      </w:r>
      <w:r w:rsidR="0065378E">
        <w:rPr>
          <w:rFonts w:ascii="Arial" w:hAnsi="Arial" w:cs="Arial"/>
          <w:b/>
          <w:szCs w:val="24"/>
          <w:u w:val="single"/>
        </w:rPr>
        <w:t>commissioning p</w:t>
      </w:r>
      <w:r w:rsidRPr="0033325F">
        <w:rPr>
          <w:rFonts w:ascii="Arial" w:hAnsi="Arial" w:cs="Arial"/>
          <w:b/>
          <w:szCs w:val="24"/>
          <w:u w:val="single"/>
        </w:rPr>
        <w:t>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3351"/>
      </w:tblGrid>
      <w:tr w:rsidR="003C1AB7" w:rsidRPr="003C1AB7" w14:paraId="6C3AEBCB" w14:textId="77777777" w:rsidTr="003C1AB7">
        <w:trPr>
          <w:trHeight w:val="340"/>
        </w:trPr>
        <w:tc>
          <w:tcPr>
            <w:tcW w:w="1129" w:type="dxa"/>
          </w:tcPr>
          <w:p w14:paraId="43879FB7" w14:textId="77777777" w:rsidR="003C1AB7" w:rsidRPr="003C1AB7" w:rsidRDefault="003C1AB7" w:rsidP="00C36B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06FA8F" w14:textId="6A7D51BA" w:rsidR="003C1AB7" w:rsidRPr="003C1AB7" w:rsidRDefault="003C1AB7" w:rsidP="00C36B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351" w:type="dxa"/>
          </w:tcPr>
          <w:p w14:paraId="37C719F0" w14:textId="4D1997A7" w:rsidR="003C1AB7" w:rsidRPr="003C1AB7" w:rsidRDefault="003C1AB7" w:rsidP="00C36B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AB7">
              <w:rPr>
                <w:rFonts w:ascii="Arial" w:hAnsi="Arial" w:cs="Arial"/>
                <w:b/>
                <w:sz w:val="20"/>
                <w:szCs w:val="20"/>
              </w:rPr>
              <w:t>Approximate timeframe</w:t>
            </w:r>
            <w:r w:rsidR="00E37B49">
              <w:rPr>
                <w:rFonts w:ascii="Arial" w:hAnsi="Arial" w:cs="Arial"/>
                <w:b/>
                <w:sz w:val="20"/>
                <w:szCs w:val="20"/>
              </w:rPr>
              <w:t>s (to be confirmed)</w:t>
            </w:r>
          </w:p>
        </w:tc>
      </w:tr>
      <w:tr w:rsidR="003C1AB7" w:rsidRPr="003C1AB7" w14:paraId="07FE1CB8" w14:textId="77777777" w:rsidTr="003C1AB7">
        <w:trPr>
          <w:trHeight w:val="340"/>
        </w:trPr>
        <w:tc>
          <w:tcPr>
            <w:tcW w:w="1129" w:type="dxa"/>
          </w:tcPr>
          <w:p w14:paraId="2B74C242" w14:textId="3EB551C9" w:rsidR="003C1AB7" w:rsidRPr="003C1AB7" w:rsidRDefault="003C1AB7" w:rsidP="003C1AB7">
            <w:pPr>
              <w:rPr>
                <w:rFonts w:ascii="Arial" w:hAnsi="Arial" w:cs="Arial"/>
                <w:sz w:val="20"/>
                <w:szCs w:val="20"/>
              </w:rPr>
            </w:pPr>
            <w:r w:rsidRPr="003C1AB7">
              <w:rPr>
                <w:rFonts w:ascii="Arial" w:hAnsi="Arial" w:cs="Arial"/>
                <w:sz w:val="20"/>
                <w:szCs w:val="20"/>
              </w:rPr>
              <w:t>Phase 1</w:t>
            </w:r>
          </w:p>
        </w:tc>
        <w:tc>
          <w:tcPr>
            <w:tcW w:w="4536" w:type="dxa"/>
          </w:tcPr>
          <w:p w14:paraId="394D2D07" w14:textId="42807481" w:rsidR="003C1AB7" w:rsidRPr="003C1AB7" w:rsidRDefault="003C1AB7" w:rsidP="003C43CA">
            <w:pPr>
              <w:rPr>
                <w:rFonts w:ascii="Arial" w:hAnsi="Arial" w:cs="Arial"/>
                <w:sz w:val="20"/>
                <w:szCs w:val="20"/>
              </w:rPr>
            </w:pPr>
            <w:r w:rsidRPr="003C1AB7">
              <w:rPr>
                <w:rFonts w:ascii="Arial" w:hAnsi="Arial" w:cs="Arial"/>
                <w:sz w:val="20"/>
                <w:szCs w:val="20"/>
              </w:rPr>
              <w:t xml:space="preserve">Call for Expressions of Interest </w:t>
            </w:r>
          </w:p>
        </w:tc>
        <w:tc>
          <w:tcPr>
            <w:tcW w:w="3351" w:type="dxa"/>
          </w:tcPr>
          <w:p w14:paraId="60C53138" w14:textId="0DA10C5D" w:rsidR="003C1AB7" w:rsidRPr="003C1AB7" w:rsidRDefault="0065378E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3C1AB7" w:rsidRPr="003C1AB7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3C1AB7" w:rsidRPr="003C1AB7" w14:paraId="53E5A273" w14:textId="77777777" w:rsidTr="003C1AB7">
        <w:trPr>
          <w:trHeight w:val="340"/>
        </w:trPr>
        <w:tc>
          <w:tcPr>
            <w:tcW w:w="1129" w:type="dxa"/>
          </w:tcPr>
          <w:p w14:paraId="0BB3C751" w14:textId="77777777" w:rsidR="003C1AB7" w:rsidRPr="003C1AB7" w:rsidRDefault="003C1AB7" w:rsidP="003C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F225E0" w14:textId="36055FA8" w:rsidR="003C1AB7" w:rsidRPr="003C1AB7" w:rsidRDefault="003C1AB7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applicants subm</w:t>
            </w:r>
            <w:r w:rsidR="0065378E">
              <w:rPr>
                <w:rFonts w:ascii="Arial" w:hAnsi="Arial" w:cs="Arial"/>
                <w:sz w:val="20"/>
                <w:szCs w:val="20"/>
              </w:rPr>
              <w:t>it EO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C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3CA" w:rsidRPr="003C1AB7">
              <w:rPr>
                <w:rFonts w:ascii="Arial" w:hAnsi="Arial" w:cs="Arial"/>
                <w:sz w:val="20"/>
                <w:szCs w:val="20"/>
              </w:rPr>
              <w:t>(not mandatory)</w:t>
            </w:r>
          </w:p>
        </w:tc>
        <w:tc>
          <w:tcPr>
            <w:tcW w:w="3351" w:type="dxa"/>
          </w:tcPr>
          <w:p w14:paraId="06A3C5BD" w14:textId="329A320E" w:rsidR="003C1AB7" w:rsidRDefault="003C1AB7" w:rsidP="003119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</w:t>
            </w:r>
            <w:r w:rsidR="00311949">
              <w:rPr>
                <w:rFonts w:ascii="Arial" w:hAnsi="Arial" w:cs="Arial"/>
                <w:sz w:val="20"/>
                <w:szCs w:val="20"/>
              </w:rPr>
              <w:t>15</w:t>
            </w:r>
            <w:r w:rsidR="0065378E">
              <w:rPr>
                <w:rFonts w:ascii="Arial" w:hAnsi="Arial" w:cs="Arial"/>
                <w:sz w:val="20"/>
                <w:szCs w:val="20"/>
              </w:rPr>
              <w:t xml:space="preserve"> January 2016</w:t>
            </w:r>
          </w:p>
        </w:tc>
      </w:tr>
      <w:tr w:rsidR="003C43CA" w:rsidRPr="003C1AB7" w14:paraId="64928DF5" w14:textId="77777777" w:rsidTr="003C1AB7">
        <w:trPr>
          <w:trHeight w:val="340"/>
        </w:trPr>
        <w:tc>
          <w:tcPr>
            <w:tcW w:w="1129" w:type="dxa"/>
          </w:tcPr>
          <w:p w14:paraId="081E447D" w14:textId="77777777" w:rsidR="003C43CA" w:rsidRPr="003C1AB7" w:rsidRDefault="003C43CA" w:rsidP="003C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361806" w14:textId="478A602D" w:rsidR="003C43CA" w:rsidRDefault="003C43CA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="0065378E">
              <w:rPr>
                <w:rFonts w:ascii="Arial" w:hAnsi="Arial" w:cs="Arial"/>
                <w:sz w:val="20"/>
                <w:szCs w:val="20"/>
              </w:rPr>
              <w:t>elaide PHN analyse results of EO</w:t>
            </w:r>
            <w:r>
              <w:rPr>
                <w:rFonts w:ascii="Arial" w:hAnsi="Arial" w:cs="Arial"/>
                <w:sz w:val="20"/>
                <w:szCs w:val="20"/>
              </w:rPr>
              <w:t>I and prepare Invitation to Apply documentation</w:t>
            </w:r>
          </w:p>
        </w:tc>
        <w:tc>
          <w:tcPr>
            <w:tcW w:w="3351" w:type="dxa"/>
          </w:tcPr>
          <w:p w14:paraId="124462E4" w14:textId="0611F74A" w:rsidR="003C43CA" w:rsidRDefault="003C43CA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  <w:r w:rsidR="00653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49">
              <w:rPr>
                <w:rFonts w:ascii="Arial" w:hAnsi="Arial" w:cs="Arial"/>
                <w:sz w:val="20"/>
                <w:szCs w:val="20"/>
              </w:rPr>
              <w:t xml:space="preserve">– February </w:t>
            </w:r>
            <w:r w:rsidR="0065378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3C1AB7" w:rsidRPr="003C1AB7" w14:paraId="51A0356A" w14:textId="77777777" w:rsidTr="003C1AB7">
        <w:trPr>
          <w:trHeight w:val="340"/>
        </w:trPr>
        <w:tc>
          <w:tcPr>
            <w:tcW w:w="1129" w:type="dxa"/>
          </w:tcPr>
          <w:p w14:paraId="3AA07D7C" w14:textId="79D698E8" w:rsidR="003C1AB7" w:rsidRPr="003C1AB7" w:rsidRDefault="003C1AB7" w:rsidP="003C1AB7">
            <w:pPr>
              <w:rPr>
                <w:rFonts w:ascii="Arial" w:hAnsi="Arial" w:cs="Arial"/>
                <w:sz w:val="20"/>
                <w:szCs w:val="20"/>
              </w:rPr>
            </w:pPr>
            <w:r w:rsidRPr="003C1AB7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4536" w:type="dxa"/>
          </w:tcPr>
          <w:p w14:paraId="39FAD231" w14:textId="0156A343" w:rsidR="003C1AB7" w:rsidRPr="003C1AB7" w:rsidRDefault="003C1AB7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Adelaide PHN release ‘</w:t>
            </w:r>
            <w:r w:rsidRPr="003C1AB7">
              <w:rPr>
                <w:rFonts w:ascii="Arial" w:hAnsi="Arial" w:cs="Arial"/>
                <w:sz w:val="20"/>
                <w:szCs w:val="20"/>
              </w:rPr>
              <w:t>Invitation to Apply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E37B49">
              <w:rPr>
                <w:rFonts w:ascii="Arial" w:hAnsi="Arial" w:cs="Arial"/>
                <w:sz w:val="20"/>
                <w:szCs w:val="20"/>
              </w:rPr>
              <w:t>, including guidelines and template</w:t>
            </w:r>
          </w:p>
        </w:tc>
        <w:tc>
          <w:tcPr>
            <w:tcW w:w="3351" w:type="dxa"/>
          </w:tcPr>
          <w:p w14:paraId="665E7AF7" w14:textId="59483EEE" w:rsidR="003C1AB7" w:rsidRPr="003C1AB7" w:rsidRDefault="00311949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3C1AB7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E37B49" w:rsidRPr="003C1AB7" w14:paraId="4120D6E4" w14:textId="77777777" w:rsidTr="003C1AB7">
        <w:trPr>
          <w:trHeight w:val="340"/>
        </w:trPr>
        <w:tc>
          <w:tcPr>
            <w:tcW w:w="1129" w:type="dxa"/>
          </w:tcPr>
          <w:p w14:paraId="7CDCB1F4" w14:textId="77777777" w:rsidR="00E37B49" w:rsidRPr="003C1AB7" w:rsidRDefault="00E37B49" w:rsidP="003C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A3CAF6" w14:textId="510FEE91" w:rsidR="00E37B49" w:rsidRDefault="00E37B49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Applicants submit applicatio</w:t>
            </w:r>
            <w:r w:rsidR="003C43C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on template</w:t>
            </w:r>
            <w:r w:rsidR="00F078DA">
              <w:rPr>
                <w:rFonts w:ascii="Arial" w:hAnsi="Arial" w:cs="Arial"/>
                <w:sz w:val="20"/>
                <w:szCs w:val="20"/>
              </w:rPr>
              <w:t>, addressing criteria</w:t>
            </w:r>
          </w:p>
        </w:tc>
        <w:tc>
          <w:tcPr>
            <w:tcW w:w="3351" w:type="dxa"/>
          </w:tcPr>
          <w:p w14:paraId="5BAE19CE" w14:textId="289599E3" w:rsidR="00E37B49" w:rsidRDefault="00311949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E37B49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3C1AB7" w:rsidRPr="003C1AB7" w14:paraId="278081AD" w14:textId="77777777" w:rsidTr="003C1AB7">
        <w:trPr>
          <w:trHeight w:val="340"/>
        </w:trPr>
        <w:tc>
          <w:tcPr>
            <w:tcW w:w="1129" w:type="dxa"/>
          </w:tcPr>
          <w:p w14:paraId="0A2DFBA1" w14:textId="13E7BFF8" w:rsidR="003C1AB7" w:rsidRPr="003C1AB7" w:rsidRDefault="003C1AB7" w:rsidP="003C1AB7">
            <w:pPr>
              <w:rPr>
                <w:rFonts w:ascii="Arial" w:hAnsi="Arial" w:cs="Arial"/>
                <w:sz w:val="20"/>
                <w:szCs w:val="20"/>
              </w:rPr>
            </w:pPr>
            <w:r w:rsidRPr="003C1AB7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4536" w:type="dxa"/>
          </w:tcPr>
          <w:p w14:paraId="211AF3FB" w14:textId="64EDC5EE" w:rsidR="003C1AB7" w:rsidRPr="003C1AB7" w:rsidRDefault="00F078DA" w:rsidP="00F07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panel a</w:t>
            </w:r>
            <w:r w:rsidR="003C43CA">
              <w:rPr>
                <w:rFonts w:ascii="Arial" w:hAnsi="Arial" w:cs="Arial"/>
                <w:sz w:val="20"/>
                <w:szCs w:val="20"/>
              </w:rPr>
              <w:t>ssess</w:t>
            </w:r>
            <w:r w:rsidR="003C1AB7" w:rsidRPr="003C1AB7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against criteria</w:t>
            </w:r>
          </w:p>
        </w:tc>
        <w:tc>
          <w:tcPr>
            <w:tcW w:w="3351" w:type="dxa"/>
          </w:tcPr>
          <w:p w14:paraId="220EA945" w14:textId="4CD2E403" w:rsidR="003C1AB7" w:rsidRPr="003C1AB7" w:rsidRDefault="00E37B49" w:rsidP="003C1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311949">
              <w:rPr>
                <w:rFonts w:ascii="Arial" w:hAnsi="Arial" w:cs="Arial"/>
                <w:sz w:val="20"/>
                <w:szCs w:val="20"/>
              </w:rPr>
              <w:t xml:space="preserve"> - April</w:t>
            </w:r>
            <w:r w:rsidR="0065378E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3C1AB7" w:rsidRPr="003C1AB7" w14:paraId="0FFBE37A" w14:textId="77777777" w:rsidTr="003C1AB7">
        <w:trPr>
          <w:trHeight w:val="340"/>
        </w:trPr>
        <w:tc>
          <w:tcPr>
            <w:tcW w:w="1129" w:type="dxa"/>
          </w:tcPr>
          <w:p w14:paraId="07FB99E0" w14:textId="77777777" w:rsidR="003C1AB7" w:rsidRPr="003C1AB7" w:rsidRDefault="003C1AB7" w:rsidP="00C36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4AD98D" w14:textId="6CC4D392" w:rsidR="003C1AB7" w:rsidRPr="003C1AB7" w:rsidRDefault="00E37B49" w:rsidP="00C36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negotiations </w:t>
            </w:r>
            <w:r w:rsidR="00423B18">
              <w:rPr>
                <w:rFonts w:ascii="Arial" w:hAnsi="Arial" w:cs="Arial"/>
                <w:sz w:val="20"/>
                <w:szCs w:val="20"/>
              </w:rPr>
              <w:t xml:space="preserve">and execution </w:t>
            </w:r>
            <w:r>
              <w:rPr>
                <w:rFonts w:ascii="Arial" w:hAnsi="Arial" w:cs="Arial"/>
                <w:sz w:val="20"/>
                <w:szCs w:val="20"/>
              </w:rPr>
              <w:t>with successful applicant(s)</w:t>
            </w:r>
          </w:p>
        </w:tc>
        <w:tc>
          <w:tcPr>
            <w:tcW w:w="3351" w:type="dxa"/>
          </w:tcPr>
          <w:p w14:paraId="0488D263" w14:textId="5117FEBF" w:rsidR="003C1AB7" w:rsidRPr="003C1AB7" w:rsidRDefault="00423B18" w:rsidP="00C36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653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49">
              <w:rPr>
                <w:rFonts w:ascii="Arial" w:hAnsi="Arial" w:cs="Arial"/>
                <w:sz w:val="20"/>
                <w:szCs w:val="20"/>
              </w:rPr>
              <w:t xml:space="preserve">– May </w:t>
            </w:r>
            <w:r w:rsidR="0065378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3C1AB7" w:rsidRPr="003C1AB7" w14:paraId="48126E11" w14:textId="77777777" w:rsidTr="003C1AB7">
        <w:trPr>
          <w:trHeight w:val="340"/>
        </w:trPr>
        <w:tc>
          <w:tcPr>
            <w:tcW w:w="1129" w:type="dxa"/>
          </w:tcPr>
          <w:p w14:paraId="4D528C0C" w14:textId="614F5578" w:rsidR="003C1AB7" w:rsidRPr="003C1AB7" w:rsidRDefault="00423B18" w:rsidP="00C36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4</w:t>
            </w:r>
          </w:p>
        </w:tc>
        <w:tc>
          <w:tcPr>
            <w:tcW w:w="4536" w:type="dxa"/>
          </w:tcPr>
          <w:p w14:paraId="72D38232" w14:textId="720225AA" w:rsidR="003C1AB7" w:rsidRPr="003C1AB7" w:rsidRDefault="0065378E" w:rsidP="00653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23B18">
              <w:rPr>
                <w:rFonts w:ascii="Arial" w:hAnsi="Arial" w:cs="Arial"/>
                <w:sz w:val="20"/>
                <w:szCs w:val="20"/>
              </w:rPr>
              <w:t>ontracted services commence</w:t>
            </w:r>
          </w:p>
        </w:tc>
        <w:tc>
          <w:tcPr>
            <w:tcW w:w="3351" w:type="dxa"/>
          </w:tcPr>
          <w:p w14:paraId="3736B033" w14:textId="69F37A93" w:rsidR="003C1AB7" w:rsidRPr="003C1AB7" w:rsidRDefault="00423B18" w:rsidP="00C36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July 2016</w:t>
            </w:r>
          </w:p>
        </w:tc>
      </w:tr>
    </w:tbl>
    <w:p w14:paraId="5A7AB1DC" w14:textId="77777777" w:rsidR="003C1AB7" w:rsidRDefault="003C1AB7" w:rsidP="00C36B9F">
      <w:pPr>
        <w:rPr>
          <w:rFonts w:ascii="Arial" w:hAnsi="Arial" w:cs="Arial"/>
          <w:szCs w:val="24"/>
          <w:u w:val="single"/>
        </w:rPr>
      </w:pPr>
    </w:p>
    <w:p w14:paraId="3B3195CD" w14:textId="431A845F" w:rsidR="0065378E" w:rsidRDefault="00F508E8" w:rsidP="00C36B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Submission of an </w:t>
      </w:r>
      <w:r w:rsidR="0065378E">
        <w:rPr>
          <w:rFonts w:ascii="Arial" w:hAnsi="Arial" w:cs="Arial"/>
          <w:szCs w:val="24"/>
        </w:rPr>
        <w:t>EO</w:t>
      </w:r>
      <w:r w:rsidR="009705F2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in Phase 1 is not </w:t>
      </w:r>
      <w:r w:rsidR="0065378E">
        <w:rPr>
          <w:rFonts w:ascii="Arial" w:hAnsi="Arial" w:cs="Arial"/>
          <w:szCs w:val="24"/>
        </w:rPr>
        <w:t>a prerequisite</w:t>
      </w:r>
      <w:r>
        <w:rPr>
          <w:rFonts w:ascii="Arial" w:hAnsi="Arial" w:cs="Arial"/>
          <w:szCs w:val="24"/>
        </w:rPr>
        <w:t xml:space="preserve"> for submit</w:t>
      </w:r>
      <w:r w:rsidR="00B27B04">
        <w:rPr>
          <w:rFonts w:ascii="Arial" w:hAnsi="Arial" w:cs="Arial"/>
          <w:szCs w:val="24"/>
        </w:rPr>
        <w:t>ting</w:t>
      </w:r>
      <w:r>
        <w:rPr>
          <w:rFonts w:ascii="Arial" w:hAnsi="Arial" w:cs="Arial"/>
          <w:szCs w:val="24"/>
        </w:rPr>
        <w:t xml:space="preserve"> an application in Phase 2.  An </w:t>
      </w:r>
      <w:r w:rsidR="0065378E">
        <w:rPr>
          <w:rFonts w:ascii="Arial" w:hAnsi="Arial" w:cs="Arial"/>
          <w:szCs w:val="24"/>
        </w:rPr>
        <w:t>EO</w:t>
      </w:r>
      <w:r w:rsidR="009705F2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is optional, but is strongly encouraged to assist Adelaide PHN in assessing service capacit</w:t>
      </w:r>
      <w:r w:rsidR="00AD2F88">
        <w:rPr>
          <w:rFonts w:ascii="Arial" w:hAnsi="Arial" w:cs="Arial"/>
          <w:szCs w:val="24"/>
        </w:rPr>
        <w:t>y across</w:t>
      </w:r>
      <w:r w:rsidR="0065378E">
        <w:rPr>
          <w:rFonts w:ascii="Arial" w:hAnsi="Arial" w:cs="Arial"/>
          <w:szCs w:val="24"/>
        </w:rPr>
        <w:t xml:space="preserve"> the region.  </w:t>
      </w:r>
    </w:p>
    <w:p w14:paraId="17F18D2F" w14:textId="4B47B826" w:rsidR="0065378E" w:rsidRPr="00B27B04" w:rsidRDefault="0065378E" w:rsidP="0065378E">
      <w:pPr>
        <w:rPr>
          <w:rFonts w:ascii="Arial" w:hAnsi="Arial" w:cs="Arial"/>
          <w:szCs w:val="24"/>
        </w:rPr>
      </w:pPr>
      <w:r w:rsidRPr="00B27B04">
        <w:rPr>
          <w:rFonts w:ascii="Arial" w:hAnsi="Arial" w:cs="Arial"/>
          <w:szCs w:val="24"/>
        </w:rPr>
        <w:t xml:space="preserve">This EOI will provide an opportunity for potential providers to indicate interest, with no future commitment or obligation. </w:t>
      </w:r>
      <w:r w:rsidR="00B27B04" w:rsidRPr="00B27B04">
        <w:rPr>
          <w:rFonts w:ascii="Arial" w:hAnsi="Arial" w:cs="Arial"/>
          <w:szCs w:val="24"/>
        </w:rPr>
        <w:t xml:space="preserve"> Whether or not an organisation submits an EOI will not</w:t>
      </w:r>
      <w:r w:rsidRPr="00B27B04">
        <w:rPr>
          <w:rFonts w:ascii="Arial" w:hAnsi="Arial" w:cs="Arial"/>
          <w:szCs w:val="24"/>
        </w:rPr>
        <w:t xml:space="preserve"> affect the subsequent selection of service providers in any way.</w:t>
      </w:r>
      <w:r w:rsidR="00B27B04" w:rsidRPr="00B27B04">
        <w:rPr>
          <w:rFonts w:ascii="Arial" w:hAnsi="Arial" w:cs="Arial"/>
          <w:szCs w:val="24"/>
        </w:rPr>
        <w:t xml:space="preserve"> All applications </w:t>
      </w:r>
      <w:r w:rsidR="004569FD">
        <w:rPr>
          <w:rFonts w:ascii="Arial" w:hAnsi="Arial" w:cs="Arial"/>
          <w:szCs w:val="24"/>
        </w:rPr>
        <w:t xml:space="preserve">submitted </w:t>
      </w:r>
      <w:r w:rsidR="00B27B04" w:rsidRPr="00B27B04">
        <w:rPr>
          <w:rFonts w:ascii="Arial" w:hAnsi="Arial" w:cs="Arial"/>
          <w:szCs w:val="24"/>
        </w:rPr>
        <w:t>in Phase 2 will be subject to the same rigorous assessment process.</w:t>
      </w:r>
    </w:p>
    <w:p w14:paraId="00199AC0" w14:textId="5841D463" w:rsidR="00307615" w:rsidRDefault="00C872CC" w:rsidP="003119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B07011">
        <w:rPr>
          <w:rFonts w:ascii="Arial" w:hAnsi="Arial" w:cs="Arial"/>
          <w:szCs w:val="24"/>
        </w:rPr>
        <w:t>EOIs</w:t>
      </w:r>
      <w:r>
        <w:rPr>
          <w:rFonts w:ascii="Arial" w:hAnsi="Arial" w:cs="Arial"/>
          <w:szCs w:val="24"/>
        </w:rPr>
        <w:t xml:space="preserve"> submitted to Adelaide </w:t>
      </w:r>
      <w:r w:rsidR="0065378E">
        <w:rPr>
          <w:rFonts w:ascii="Arial" w:hAnsi="Arial" w:cs="Arial"/>
          <w:szCs w:val="24"/>
        </w:rPr>
        <w:t xml:space="preserve">PHN </w:t>
      </w:r>
      <w:r>
        <w:rPr>
          <w:rFonts w:ascii="Arial" w:hAnsi="Arial" w:cs="Arial"/>
          <w:szCs w:val="24"/>
        </w:rPr>
        <w:t>will be treated confidentially.</w:t>
      </w:r>
    </w:p>
    <w:p w14:paraId="05ECA3BF" w14:textId="4719DB6A" w:rsidR="00DA348A" w:rsidRPr="00311949" w:rsidRDefault="00307615" w:rsidP="000D2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interest of fairness and probity, Adelaide PHN is not able to address any queries for further information in relation to the </w:t>
      </w:r>
      <w:r w:rsidR="004C277F">
        <w:rPr>
          <w:rFonts w:ascii="Arial" w:hAnsi="Arial" w:cs="Arial"/>
          <w:szCs w:val="24"/>
        </w:rPr>
        <w:t>EOI</w:t>
      </w:r>
      <w:r w:rsidR="00B36441">
        <w:rPr>
          <w:rFonts w:ascii="AvenirLTStd-Light" w:hAnsi="AvenirLTStd-Light" w:cs="AvenirLTStd-Light"/>
        </w:rPr>
        <w:t xml:space="preserve">.  Information sessions are planned for </w:t>
      </w:r>
      <w:r w:rsidR="000B6020">
        <w:rPr>
          <w:rFonts w:ascii="Arial" w:hAnsi="Arial" w:cs="Arial"/>
          <w:szCs w:val="24"/>
        </w:rPr>
        <w:t>early</w:t>
      </w:r>
      <w:r w:rsidR="00B36441">
        <w:rPr>
          <w:rFonts w:ascii="Arial" w:hAnsi="Arial" w:cs="Arial"/>
          <w:szCs w:val="24"/>
        </w:rPr>
        <w:t xml:space="preserve"> February 2016 to</w:t>
      </w:r>
      <w:r w:rsidR="00B36441">
        <w:rPr>
          <w:rFonts w:ascii="AvenirLTStd-Light" w:hAnsi="AvenirLTStd-Light" w:cs="AvenirLTStd-Light"/>
        </w:rPr>
        <w:t xml:space="preserve"> enable all prospective providers to be better informed of these changes.</w:t>
      </w:r>
      <w:r w:rsidR="00B36441">
        <w:rPr>
          <w:rFonts w:ascii="Arial" w:hAnsi="Arial" w:cs="Arial"/>
          <w:szCs w:val="24"/>
        </w:rPr>
        <w:t xml:space="preserve"> Further detail will also be available</w:t>
      </w:r>
      <w:r>
        <w:rPr>
          <w:rFonts w:ascii="Arial" w:hAnsi="Arial" w:cs="Arial"/>
          <w:szCs w:val="24"/>
        </w:rPr>
        <w:t xml:space="preserve"> when the full ‘Invitation to Apply’ is released </w:t>
      </w:r>
      <w:r w:rsidR="00382FEF">
        <w:rPr>
          <w:rFonts w:ascii="Arial" w:hAnsi="Arial" w:cs="Arial"/>
          <w:szCs w:val="24"/>
        </w:rPr>
        <w:t xml:space="preserve">later </w:t>
      </w:r>
      <w:r>
        <w:rPr>
          <w:rFonts w:ascii="Arial" w:hAnsi="Arial" w:cs="Arial"/>
          <w:szCs w:val="24"/>
        </w:rPr>
        <w:t>in February</w:t>
      </w:r>
      <w:r w:rsidR="004C277F">
        <w:rPr>
          <w:rFonts w:ascii="Arial" w:hAnsi="Arial" w:cs="Arial"/>
          <w:szCs w:val="24"/>
        </w:rPr>
        <w:t xml:space="preserve"> 2016</w:t>
      </w:r>
      <w:r>
        <w:rPr>
          <w:rFonts w:ascii="Arial" w:hAnsi="Arial" w:cs="Arial"/>
          <w:szCs w:val="24"/>
        </w:rPr>
        <w:t xml:space="preserve">.  Please keep an eye out for further communication from Adelaide PHN, and we look forward to receiving your </w:t>
      </w:r>
      <w:r w:rsidR="00C5098B">
        <w:rPr>
          <w:rFonts w:ascii="Arial" w:hAnsi="Arial" w:cs="Arial"/>
          <w:szCs w:val="24"/>
        </w:rPr>
        <w:t>EOI</w:t>
      </w:r>
      <w:r>
        <w:rPr>
          <w:rFonts w:ascii="Arial" w:hAnsi="Arial" w:cs="Arial"/>
          <w:szCs w:val="24"/>
        </w:rPr>
        <w:t>.</w:t>
      </w:r>
      <w:r w:rsidR="00DA348A" w:rsidRPr="00311949">
        <w:rPr>
          <w:rFonts w:ascii="Arial" w:hAnsi="Arial" w:cs="Arial"/>
          <w:sz w:val="24"/>
          <w:szCs w:val="24"/>
        </w:rPr>
        <w:br w:type="page"/>
      </w:r>
    </w:p>
    <w:p w14:paraId="4034B290" w14:textId="7FFA06D0" w:rsidR="00DA348A" w:rsidRPr="00311949" w:rsidRDefault="00DA348A" w:rsidP="00DA348A">
      <w:pPr>
        <w:rPr>
          <w:rFonts w:ascii="Arial" w:hAnsi="Arial" w:cs="Arial"/>
          <w:b/>
          <w:sz w:val="24"/>
          <w:szCs w:val="24"/>
          <w:u w:val="single"/>
        </w:rPr>
      </w:pPr>
      <w:r w:rsidRPr="00311949">
        <w:rPr>
          <w:rFonts w:ascii="Arial" w:hAnsi="Arial" w:cs="Arial"/>
          <w:b/>
          <w:sz w:val="24"/>
          <w:szCs w:val="24"/>
          <w:u w:val="single"/>
        </w:rPr>
        <w:t xml:space="preserve">Adelaide PHN </w:t>
      </w:r>
      <w:r w:rsidR="00B167D6">
        <w:rPr>
          <w:rFonts w:ascii="Arial" w:hAnsi="Arial" w:cs="Arial"/>
          <w:b/>
          <w:sz w:val="24"/>
          <w:szCs w:val="24"/>
          <w:u w:val="single"/>
        </w:rPr>
        <w:t xml:space="preserve">Primary Mental Health </w:t>
      </w:r>
      <w:r w:rsidR="00B36441">
        <w:rPr>
          <w:rFonts w:ascii="Arial" w:hAnsi="Arial" w:cs="Arial"/>
          <w:b/>
          <w:sz w:val="24"/>
          <w:szCs w:val="24"/>
          <w:u w:val="single"/>
        </w:rPr>
        <w:t xml:space="preserve">and/or Drug and Alcohol </w:t>
      </w:r>
      <w:r w:rsidR="00B167D6">
        <w:rPr>
          <w:rFonts w:ascii="Arial" w:hAnsi="Arial" w:cs="Arial"/>
          <w:b/>
          <w:sz w:val="24"/>
          <w:szCs w:val="24"/>
          <w:u w:val="single"/>
        </w:rPr>
        <w:t>Services</w:t>
      </w:r>
      <w:r w:rsidR="00B167D6" w:rsidRPr="003119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11949">
        <w:rPr>
          <w:rFonts w:ascii="Arial" w:hAnsi="Arial" w:cs="Arial"/>
          <w:b/>
          <w:sz w:val="24"/>
          <w:szCs w:val="24"/>
          <w:u w:val="single"/>
        </w:rPr>
        <w:t>Expression of Interest Form (2016-17)</w:t>
      </w:r>
    </w:p>
    <w:p w14:paraId="0451E0E9" w14:textId="5E0FB9E2" w:rsidR="00311949" w:rsidRDefault="00311949" w:rsidP="00DA3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Date: 5pm (SA time), Friday January 15</w:t>
      </w:r>
      <w:r w:rsidR="00541973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.</w:t>
      </w:r>
    </w:p>
    <w:p w14:paraId="31AB3EF2" w14:textId="7CDE3C13" w:rsidR="00311949" w:rsidRDefault="00311949" w:rsidP="00DA3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to: </w:t>
      </w:r>
      <w:hyperlink r:id="rId11" w:history="1">
        <w:r w:rsidR="00B36441" w:rsidRPr="00BC2873">
          <w:rPr>
            <w:rStyle w:val="Hyperlink"/>
            <w:rFonts w:ascii="Arial" w:hAnsi="Arial" w:cs="Arial"/>
            <w:sz w:val="24"/>
            <w:szCs w:val="24"/>
          </w:rPr>
          <w:t>applications@adelaidephn.com.au</w:t>
        </w:r>
      </w:hyperlink>
      <w:r w:rsidR="00B36441">
        <w:rPr>
          <w:rFonts w:ascii="Arial" w:hAnsi="Arial" w:cs="Arial"/>
          <w:sz w:val="24"/>
          <w:szCs w:val="24"/>
        </w:rPr>
        <w:t xml:space="preserve"> </w:t>
      </w:r>
    </w:p>
    <w:p w14:paraId="4144C4E9" w14:textId="2FD86A48" w:rsidR="00B835C6" w:rsidRPr="00FB1E4E" w:rsidRDefault="00B835C6" w:rsidP="00B835C6">
      <w:pPr>
        <w:spacing w:after="0"/>
        <w:rPr>
          <w:rFonts w:ascii="Arial" w:hAnsi="Arial" w:cs="Arial"/>
          <w:i/>
          <w:sz w:val="24"/>
          <w:szCs w:val="24"/>
        </w:rPr>
      </w:pPr>
      <w:r w:rsidRPr="00FB1E4E">
        <w:rPr>
          <w:rFonts w:ascii="Arial" w:hAnsi="Arial" w:cs="Arial"/>
          <w:i/>
          <w:sz w:val="24"/>
          <w:szCs w:val="24"/>
        </w:rPr>
        <w:t>(</w:t>
      </w:r>
      <w:r w:rsidR="00FB1E4E">
        <w:rPr>
          <w:rFonts w:ascii="Arial" w:hAnsi="Arial" w:cs="Arial"/>
          <w:i/>
          <w:sz w:val="24"/>
          <w:szCs w:val="24"/>
        </w:rPr>
        <w:t xml:space="preserve">Please work through this template, providing information in the boxes provided. Boxes will expand to fit the text. </w:t>
      </w:r>
      <w:r w:rsidR="00FB1E4E" w:rsidRPr="00FB1E4E">
        <w:rPr>
          <w:rFonts w:ascii="Arial" w:hAnsi="Arial" w:cs="Arial"/>
          <w:i/>
          <w:sz w:val="24"/>
          <w:szCs w:val="24"/>
        </w:rPr>
        <w:t xml:space="preserve">Please </w:t>
      </w:r>
      <w:r w:rsidR="00FB1E4E">
        <w:rPr>
          <w:rFonts w:ascii="Arial" w:hAnsi="Arial" w:cs="Arial"/>
          <w:i/>
          <w:sz w:val="24"/>
          <w:szCs w:val="24"/>
        </w:rPr>
        <w:t xml:space="preserve">observe word limits and </w:t>
      </w:r>
      <w:r w:rsidR="00FB1E4E" w:rsidRPr="00FB1E4E">
        <w:rPr>
          <w:rFonts w:ascii="Arial" w:hAnsi="Arial" w:cs="Arial"/>
          <w:i/>
          <w:sz w:val="24"/>
          <w:szCs w:val="24"/>
        </w:rPr>
        <w:t xml:space="preserve">keep responses to the minimum necessary to provide sufficient detail. </w:t>
      </w:r>
      <w:r w:rsidRPr="00FB1E4E">
        <w:rPr>
          <w:rFonts w:ascii="Arial" w:hAnsi="Arial" w:cs="Arial"/>
          <w:i/>
          <w:sz w:val="24"/>
          <w:szCs w:val="24"/>
        </w:rPr>
        <w:t>Dot points are acceptable)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348A" w:rsidRPr="00C872CC" w14:paraId="25A930BD" w14:textId="063E6F2E" w:rsidTr="00B835C6">
        <w:trPr>
          <w:trHeight w:val="653"/>
        </w:trPr>
        <w:tc>
          <w:tcPr>
            <w:tcW w:w="2547" w:type="dxa"/>
          </w:tcPr>
          <w:p w14:paraId="6B012304" w14:textId="5523C48B" w:rsidR="00DA348A" w:rsidRPr="00C872CC" w:rsidRDefault="00F508E8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72CC">
              <w:rPr>
                <w:rFonts w:ascii="Arial" w:hAnsi="Arial" w:cs="Arial"/>
                <w:b/>
                <w:sz w:val="20"/>
                <w:szCs w:val="24"/>
              </w:rPr>
              <w:t>Name of Organisation</w:t>
            </w:r>
          </w:p>
        </w:tc>
        <w:tc>
          <w:tcPr>
            <w:tcW w:w="6469" w:type="dxa"/>
          </w:tcPr>
          <w:p w14:paraId="243BF408" w14:textId="77777777" w:rsidR="00DA348A" w:rsidRPr="00C872CC" w:rsidRDefault="00DA348A" w:rsidP="00DA348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72CC" w:rsidRPr="00C872CC" w14:paraId="3EA6D0D6" w14:textId="77777777" w:rsidTr="00C872CC">
        <w:trPr>
          <w:trHeight w:val="522"/>
        </w:trPr>
        <w:tc>
          <w:tcPr>
            <w:tcW w:w="2547" w:type="dxa"/>
          </w:tcPr>
          <w:p w14:paraId="295993CF" w14:textId="49A7B66D" w:rsidR="00C872CC" w:rsidRPr="00C872CC" w:rsidRDefault="00C872CC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72CC">
              <w:rPr>
                <w:rFonts w:ascii="Arial" w:hAnsi="Arial" w:cs="Arial"/>
                <w:b/>
                <w:sz w:val="20"/>
                <w:szCs w:val="24"/>
              </w:rPr>
              <w:t>Name of contact person</w:t>
            </w:r>
          </w:p>
        </w:tc>
        <w:tc>
          <w:tcPr>
            <w:tcW w:w="6469" w:type="dxa"/>
          </w:tcPr>
          <w:p w14:paraId="6C882957" w14:textId="77777777" w:rsidR="00C872CC" w:rsidRPr="00C872CC" w:rsidRDefault="00C872CC" w:rsidP="00DA348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72CC" w:rsidRPr="00C872CC" w14:paraId="7F653A65" w14:textId="77777777" w:rsidTr="00C872CC">
        <w:trPr>
          <w:trHeight w:val="522"/>
        </w:trPr>
        <w:tc>
          <w:tcPr>
            <w:tcW w:w="2547" w:type="dxa"/>
          </w:tcPr>
          <w:p w14:paraId="69AD8F95" w14:textId="3207B885" w:rsidR="00C872CC" w:rsidRPr="00C872CC" w:rsidRDefault="00C872CC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72CC">
              <w:rPr>
                <w:rFonts w:ascii="Arial" w:hAnsi="Arial" w:cs="Arial"/>
                <w:b/>
                <w:sz w:val="20"/>
                <w:szCs w:val="24"/>
              </w:rPr>
              <w:t>Current location(s) of organisation</w:t>
            </w:r>
          </w:p>
        </w:tc>
        <w:tc>
          <w:tcPr>
            <w:tcW w:w="6469" w:type="dxa"/>
          </w:tcPr>
          <w:p w14:paraId="426A344D" w14:textId="77777777" w:rsidR="00C872CC" w:rsidRPr="00C872CC" w:rsidRDefault="00C872CC" w:rsidP="00DA348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A348A" w:rsidRPr="00C872CC" w14:paraId="5C7F933A" w14:textId="2B0D92DA" w:rsidTr="00C872CC">
        <w:tc>
          <w:tcPr>
            <w:tcW w:w="2547" w:type="dxa"/>
          </w:tcPr>
          <w:p w14:paraId="3FAD006D" w14:textId="46035D2E" w:rsidR="00EE7B5B" w:rsidRDefault="00C872CC" w:rsidP="00EE7B5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72CC">
              <w:rPr>
                <w:rFonts w:ascii="Arial" w:hAnsi="Arial" w:cs="Arial"/>
                <w:b/>
                <w:sz w:val="20"/>
                <w:szCs w:val="24"/>
              </w:rPr>
              <w:t>In w</w:t>
            </w:r>
            <w:r w:rsidR="009705F2" w:rsidRPr="00C872CC">
              <w:rPr>
                <w:rFonts w:ascii="Arial" w:hAnsi="Arial" w:cs="Arial"/>
                <w:b/>
                <w:sz w:val="20"/>
                <w:szCs w:val="24"/>
              </w:rPr>
              <w:t>h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>ich</w:t>
            </w:r>
            <w:r w:rsidR="009705F2" w:rsidRPr="00C872C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 xml:space="preserve">approximate </w:t>
            </w:r>
            <w:r w:rsidR="009705F2" w:rsidRPr="00C872CC">
              <w:rPr>
                <w:rFonts w:ascii="Arial" w:hAnsi="Arial" w:cs="Arial"/>
                <w:b/>
                <w:sz w:val="20"/>
                <w:szCs w:val="24"/>
              </w:rPr>
              <w:t xml:space="preserve">geographic 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>locations</w:t>
            </w:r>
            <w:r w:rsidR="009705F2" w:rsidRPr="00C872CC">
              <w:rPr>
                <w:rFonts w:ascii="Arial" w:hAnsi="Arial" w:cs="Arial"/>
                <w:b/>
                <w:sz w:val="20"/>
                <w:szCs w:val="24"/>
              </w:rPr>
              <w:t xml:space="preserve"> would the provider be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 xml:space="preserve"> interested in delivering </w:t>
            </w:r>
            <w:r w:rsidR="004569FD">
              <w:rPr>
                <w:rFonts w:ascii="Arial" w:hAnsi="Arial" w:cs="Arial"/>
                <w:b/>
                <w:sz w:val="20"/>
                <w:szCs w:val="24"/>
              </w:rPr>
              <w:t>services</w:t>
            </w:r>
            <w:r w:rsidR="0091051D">
              <w:rPr>
                <w:rFonts w:ascii="Arial" w:hAnsi="Arial" w:cs="Arial"/>
                <w:b/>
                <w:sz w:val="20"/>
                <w:szCs w:val="24"/>
              </w:rPr>
              <w:t>, within Adelaide PHN and/or in peri urban areas</w:t>
            </w:r>
          </w:p>
          <w:p w14:paraId="66BF85DE" w14:textId="6AF633B5" w:rsidR="00DA348A" w:rsidRPr="00C872CC" w:rsidRDefault="00DA348A" w:rsidP="00EE7B5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42C774A9" w14:textId="131D29FD" w:rsidR="00DA348A" w:rsidRPr="00C872CC" w:rsidRDefault="00C872CC" w:rsidP="00DA348A">
            <w:pPr>
              <w:rPr>
                <w:rFonts w:ascii="Arial" w:hAnsi="Arial" w:cs="Arial"/>
                <w:sz w:val="20"/>
                <w:szCs w:val="24"/>
              </w:rPr>
            </w:pPr>
            <w:r w:rsidRPr="00C872CC">
              <w:rPr>
                <w:rFonts w:ascii="Arial" w:hAnsi="Arial" w:cs="Arial"/>
                <w:sz w:val="20"/>
                <w:szCs w:val="24"/>
              </w:rPr>
              <w:t>(max 200 words)</w:t>
            </w:r>
          </w:p>
        </w:tc>
      </w:tr>
      <w:tr w:rsidR="00DA348A" w:rsidRPr="00C872CC" w14:paraId="23A8ACDE" w14:textId="78D34B76" w:rsidTr="00C872CC">
        <w:tc>
          <w:tcPr>
            <w:tcW w:w="2547" w:type="dxa"/>
          </w:tcPr>
          <w:p w14:paraId="022A85FE" w14:textId="698DCCE3" w:rsidR="00EE7B5B" w:rsidRDefault="00C872CC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72CC">
              <w:rPr>
                <w:rFonts w:ascii="Arial" w:hAnsi="Arial" w:cs="Arial"/>
                <w:b/>
                <w:sz w:val="20"/>
                <w:szCs w:val="24"/>
              </w:rPr>
              <w:t xml:space="preserve">Please describe the nature and extent of previous and current experience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 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 xml:space="preserve">delivering clinical </w:t>
            </w:r>
            <w:r w:rsidR="009824D4">
              <w:rPr>
                <w:rFonts w:ascii="Arial" w:hAnsi="Arial" w:cs="Arial"/>
                <w:b/>
                <w:sz w:val="20"/>
                <w:szCs w:val="24"/>
              </w:rPr>
              <w:t>primar</w:t>
            </w:r>
            <w:r w:rsidR="0091051D">
              <w:rPr>
                <w:rFonts w:ascii="Arial" w:hAnsi="Arial" w:cs="Arial"/>
                <w:b/>
                <w:sz w:val="20"/>
                <w:szCs w:val="24"/>
              </w:rPr>
              <w:t xml:space="preserve">y 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 xml:space="preserve">mental health </w:t>
            </w:r>
            <w:r w:rsidR="00B36441">
              <w:rPr>
                <w:rFonts w:ascii="Arial" w:hAnsi="Arial" w:cs="Arial"/>
                <w:b/>
                <w:sz w:val="20"/>
                <w:szCs w:val="24"/>
              </w:rPr>
              <w:t xml:space="preserve">and/or drug and alcohol </w:t>
            </w:r>
            <w:r w:rsidRPr="00C872CC">
              <w:rPr>
                <w:rFonts w:ascii="Arial" w:hAnsi="Arial" w:cs="Arial"/>
                <w:b/>
                <w:sz w:val="20"/>
                <w:szCs w:val="24"/>
              </w:rPr>
              <w:t xml:space="preserve">services </w:t>
            </w:r>
            <w:r w:rsidR="00FB1E4E">
              <w:rPr>
                <w:rFonts w:ascii="Arial" w:hAnsi="Arial" w:cs="Arial"/>
                <w:b/>
                <w:sz w:val="20"/>
                <w:szCs w:val="24"/>
              </w:rPr>
              <w:t xml:space="preserve">(therapeutic orientation, treatment modalities, group/couple/individual treatment mode </w:t>
            </w:r>
            <w:proofErr w:type="spellStart"/>
            <w:r w:rsidR="00FB1E4E">
              <w:rPr>
                <w:rFonts w:ascii="Arial" w:hAnsi="Arial" w:cs="Arial"/>
                <w:b/>
                <w:sz w:val="20"/>
                <w:szCs w:val="24"/>
              </w:rPr>
              <w:t>etc</w:t>
            </w:r>
            <w:proofErr w:type="spellEnd"/>
            <w:r w:rsidR="00FB1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  <w:p w14:paraId="25400265" w14:textId="34630FA8" w:rsidR="00DA348A" w:rsidRPr="00C872CC" w:rsidRDefault="00DA348A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5D02E66D" w14:textId="7688F241" w:rsidR="00DA348A" w:rsidRPr="00C872CC" w:rsidRDefault="00FB1E4E" w:rsidP="00DA348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(max 3</w:t>
            </w:r>
            <w:r w:rsidR="00C872CC" w:rsidRPr="00C872CC">
              <w:rPr>
                <w:rFonts w:ascii="Arial" w:hAnsi="Arial" w:cs="Arial"/>
                <w:sz w:val="20"/>
                <w:szCs w:val="24"/>
              </w:rPr>
              <w:t>00 words)</w:t>
            </w:r>
          </w:p>
        </w:tc>
      </w:tr>
      <w:tr w:rsidR="00FB1E4E" w:rsidRPr="00C872CC" w14:paraId="14EE6D46" w14:textId="77777777" w:rsidTr="00C872CC">
        <w:tc>
          <w:tcPr>
            <w:tcW w:w="2547" w:type="dxa"/>
          </w:tcPr>
          <w:p w14:paraId="575C6438" w14:textId="4B8E0C00" w:rsidR="00FB1E4E" w:rsidRDefault="00DE587E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What types of services are you interested </w:t>
            </w:r>
            <w:r w:rsidR="00EE7B5B">
              <w:rPr>
                <w:rFonts w:ascii="Arial" w:hAnsi="Arial" w:cs="Arial"/>
                <w:b/>
                <w:sz w:val="20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24"/>
              </w:rPr>
              <w:t>delivering in future</w:t>
            </w:r>
            <w:r w:rsidR="00EE7B5B">
              <w:rPr>
                <w:rFonts w:ascii="Arial" w:hAnsi="Arial" w:cs="Arial"/>
                <w:b/>
                <w:sz w:val="20"/>
                <w:szCs w:val="24"/>
              </w:rPr>
              <w:t>? (</w:t>
            </w:r>
            <w:r w:rsidR="00B04364">
              <w:rPr>
                <w:rFonts w:ascii="Arial" w:hAnsi="Arial" w:cs="Arial"/>
                <w:b/>
                <w:sz w:val="20"/>
                <w:szCs w:val="24"/>
              </w:rPr>
              <w:t>Assumption is that you may not necessarily want to continue all or some of the types of services previously provided</w:t>
            </w:r>
            <w:r w:rsidR="00EE7B5B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  <w:p w14:paraId="488354E7" w14:textId="207AA1A3" w:rsidR="00EE7B5B" w:rsidRDefault="00EE7B5B" w:rsidP="00DA348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715CEC9E" w14:textId="3F62E6F6" w:rsidR="00FB1E4E" w:rsidRDefault="00EE7B5B" w:rsidP="00DA348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(max 200 words)</w:t>
            </w:r>
          </w:p>
        </w:tc>
      </w:tr>
      <w:tr w:rsidR="00FB1E4E" w:rsidRPr="00C872CC" w14:paraId="464F9225" w14:textId="77777777" w:rsidTr="00C872CC">
        <w:tc>
          <w:tcPr>
            <w:tcW w:w="2547" w:type="dxa"/>
          </w:tcPr>
          <w:p w14:paraId="0E7D8E11" w14:textId="77777777" w:rsidR="00FB1E4E" w:rsidRDefault="00FB1E4E" w:rsidP="00FB1E4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Does the organisation have expertise with treatment of particular diagnoses?</w:t>
            </w:r>
          </w:p>
          <w:p w14:paraId="7F669EE9" w14:textId="4A3DB093" w:rsidR="00EE7B5B" w:rsidRDefault="00EE7B5B" w:rsidP="00FB1E4E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1EEB5CB0" w14:textId="01FC61B9" w:rsidR="00FB1E4E" w:rsidRDefault="00FB1E4E" w:rsidP="00FB1E4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(max 2</w:t>
            </w:r>
            <w:r w:rsidRPr="00C872CC">
              <w:rPr>
                <w:rFonts w:ascii="Arial" w:hAnsi="Arial" w:cs="Arial"/>
                <w:sz w:val="20"/>
                <w:szCs w:val="24"/>
              </w:rPr>
              <w:t>00 words)</w:t>
            </w:r>
          </w:p>
        </w:tc>
      </w:tr>
      <w:tr w:rsidR="00DA348A" w:rsidRPr="00C872CC" w14:paraId="2A0AE9C3" w14:textId="534EC77A" w:rsidTr="00C872CC">
        <w:tc>
          <w:tcPr>
            <w:tcW w:w="2547" w:type="dxa"/>
          </w:tcPr>
          <w:p w14:paraId="01BFCDDD" w14:textId="77777777" w:rsidR="00EE7B5B" w:rsidRDefault="00C872CC" w:rsidP="00C872C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872CC">
              <w:rPr>
                <w:rFonts w:ascii="Arial" w:hAnsi="Arial" w:cs="Arial"/>
                <w:b/>
                <w:sz w:val="20"/>
                <w:szCs w:val="24"/>
              </w:rPr>
              <w:t>Does the organisation have expertise with specific population groups</w:t>
            </w:r>
            <w:r w:rsidR="00852A72">
              <w:rPr>
                <w:rFonts w:ascii="Arial" w:hAnsi="Arial" w:cs="Arial"/>
                <w:b/>
                <w:sz w:val="20"/>
                <w:szCs w:val="24"/>
              </w:rPr>
              <w:t>?</w:t>
            </w:r>
          </w:p>
          <w:p w14:paraId="18FC81C4" w14:textId="364946CA" w:rsidR="00DA348A" w:rsidRPr="00C872CC" w:rsidRDefault="00DA348A" w:rsidP="00C872C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10477208" w14:textId="103496B1" w:rsidR="00DA348A" w:rsidRPr="00C872CC" w:rsidRDefault="00852A72" w:rsidP="00DA348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(max 2</w:t>
            </w:r>
            <w:r w:rsidR="00C872CC" w:rsidRPr="00C872CC">
              <w:rPr>
                <w:rFonts w:ascii="Arial" w:hAnsi="Arial" w:cs="Arial"/>
                <w:sz w:val="20"/>
                <w:szCs w:val="24"/>
              </w:rPr>
              <w:t>00 words)</w:t>
            </w:r>
          </w:p>
        </w:tc>
      </w:tr>
      <w:tr w:rsidR="00852A72" w:rsidRPr="00C872CC" w14:paraId="1C758522" w14:textId="1FEE672A" w:rsidTr="00C872CC">
        <w:tc>
          <w:tcPr>
            <w:tcW w:w="2547" w:type="dxa"/>
          </w:tcPr>
          <w:p w14:paraId="342D935F" w14:textId="77777777" w:rsidR="00852A72" w:rsidRDefault="00852A72" w:rsidP="00852A7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0CF6">
              <w:rPr>
                <w:rFonts w:ascii="Arial" w:hAnsi="Arial" w:cs="Arial"/>
                <w:b/>
                <w:sz w:val="20"/>
                <w:szCs w:val="24"/>
              </w:rPr>
              <w:t>Please outline willingness, capability and proposed strategies to increase service delivery capacity (if applicable), including approximate timeframes</w:t>
            </w:r>
          </w:p>
          <w:p w14:paraId="7FB6A219" w14:textId="71A9631D" w:rsidR="00EE7B5B" w:rsidRPr="001A0CF6" w:rsidRDefault="00EE7B5B" w:rsidP="00852A7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17F869F6" w14:textId="79571669" w:rsidR="00852A72" w:rsidRPr="00C872CC" w:rsidRDefault="00852A72" w:rsidP="00852A7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(max 300 words)</w:t>
            </w:r>
          </w:p>
        </w:tc>
      </w:tr>
      <w:tr w:rsidR="00852A72" w:rsidRPr="00C872CC" w14:paraId="62392484" w14:textId="607B1CE1" w:rsidTr="00C872CC">
        <w:tc>
          <w:tcPr>
            <w:tcW w:w="2547" w:type="dxa"/>
          </w:tcPr>
          <w:p w14:paraId="7F37A815" w14:textId="77777777" w:rsidR="00EE7B5B" w:rsidRDefault="00852A72" w:rsidP="00EE7B5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835C6">
              <w:rPr>
                <w:rFonts w:ascii="Arial" w:hAnsi="Arial" w:cs="Arial"/>
                <w:b/>
                <w:sz w:val="20"/>
                <w:szCs w:val="24"/>
              </w:rPr>
              <w:t>Proposed or suggested partnership arrang</w:t>
            </w:r>
            <w:r w:rsidR="00EE7B5B">
              <w:rPr>
                <w:rFonts w:ascii="Arial" w:hAnsi="Arial" w:cs="Arial"/>
                <w:b/>
                <w:sz w:val="20"/>
                <w:szCs w:val="24"/>
              </w:rPr>
              <w:t>ements with other organisations</w:t>
            </w:r>
          </w:p>
          <w:p w14:paraId="6CC1CF43" w14:textId="12A92D33" w:rsidR="00EE7B5B" w:rsidRPr="00B835C6" w:rsidRDefault="00EE7B5B" w:rsidP="00EE7B5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469" w:type="dxa"/>
          </w:tcPr>
          <w:p w14:paraId="6E0FCB49" w14:textId="0A76F318" w:rsidR="00852A72" w:rsidRPr="00C872CC" w:rsidRDefault="00B542FC" w:rsidP="00852A7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(max 2</w:t>
            </w:r>
            <w:r w:rsidR="00852A72">
              <w:rPr>
                <w:rFonts w:ascii="Arial" w:hAnsi="Arial" w:cs="Arial"/>
                <w:sz w:val="20"/>
                <w:szCs w:val="24"/>
              </w:rPr>
              <w:t>00 words)</w:t>
            </w:r>
          </w:p>
        </w:tc>
      </w:tr>
      <w:tr w:rsidR="00307615" w:rsidRPr="00C872CC" w14:paraId="09A0D176" w14:textId="77777777" w:rsidTr="00C872CC">
        <w:tc>
          <w:tcPr>
            <w:tcW w:w="2547" w:type="dxa"/>
          </w:tcPr>
          <w:p w14:paraId="17E6A703" w14:textId="1058A841" w:rsidR="00307615" w:rsidRPr="00B835C6" w:rsidRDefault="00307615" w:rsidP="00EE7B5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How did you hear about this</w:t>
            </w:r>
            <w:r w:rsidR="00B542FC">
              <w:rPr>
                <w:rFonts w:ascii="Arial" w:hAnsi="Arial" w:cs="Arial"/>
                <w:b/>
                <w:sz w:val="20"/>
                <w:szCs w:val="24"/>
              </w:rPr>
              <w:t xml:space="preserve"> opportunity for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Expression of Interest?</w:t>
            </w:r>
          </w:p>
        </w:tc>
        <w:tc>
          <w:tcPr>
            <w:tcW w:w="6469" w:type="dxa"/>
          </w:tcPr>
          <w:p w14:paraId="3F80F7DA" w14:textId="79EA1FF7" w:rsidR="00307615" w:rsidRDefault="00307615" w:rsidP="00307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Email alert from Adelaide PHN</w:t>
            </w:r>
          </w:p>
          <w:p w14:paraId="159F65B7" w14:textId="1ECED6F8" w:rsidR="00307615" w:rsidRDefault="00307615" w:rsidP="00307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Saw advertisement in ‘The Advertiser’</w:t>
            </w:r>
          </w:p>
          <w:p w14:paraId="25D93780" w14:textId="5D806302" w:rsidR="00307615" w:rsidRDefault="00307615" w:rsidP="00307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Saw it on the Adelaide PHN website</w:t>
            </w:r>
          </w:p>
          <w:p w14:paraId="150F3928" w14:textId="039491AE" w:rsidR="00307615" w:rsidRDefault="00307615" w:rsidP="00307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From a friend/colleague</w:t>
            </w:r>
          </w:p>
          <w:p w14:paraId="75A56E70" w14:textId="77777777" w:rsidR="00307615" w:rsidRDefault="00307615" w:rsidP="00307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 (please specify)</w:t>
            </w:r>
          </w:p>
          <w:p w14:paraId="0BDAEE27" w14:textId="77777777" w:rsidR="00307615" w:rsidRDefault="00307615" w:rsidP="00307615">
            <w:pPr>
              <w:rPr>
                <w:rFonts w:ascii="Arial" w:hAnsi="Arial" w:cs="Arial"/>
                <w:sz w:val="20"/>
                <w:szCs w:val="24"/>
              </w:rPr>
            </w:pPr>
          </w:p>
          <w:p w14:paraId="06A1D624" w14:textId="6DE8BFB3" w:rsidR="00307615" w:rsidRPr="00307615" w:rsidRDefault="00307615" w:rsidP="0030761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2528E35" w14:textId="668AC1A9" w:rsidR="00DA348A" w:rsidRPr="00DA348A" w:rsidRDefault="00DA348A" w:rsidP="00DA348A">
      <w:pPr>
        <w:rPr>
          <w:rFonts w:ascii="Arial" w:hAnsi="Arial" w:cs="Arial"/>
          <w:sz w:val="24"/>
          <w:szCs w:val="24"/>
        </w:rPr>
      </w:pPr>
    </w:p>
    <w:sectPr w:rsidR="00DA348A" w:rsidRPr="00DA348A" w:rsidSect="00CB7BF7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8B95" w14:textId="77777777" w:rsidR="00F53B5E" w:rsidRDefault="00F53B5E" w:rsidP="00CB7BF7">
      <w:pPr>
        <w:spacing w:after="0" w:line="240" w:lineRule="auto"/>
      </w:pPr>
      <w:r>
        <w:separator/>
      </w:r>
    </w:p>
  </w:endnote>
  <w:endnote w:type="continuationSeparator" w:id="0">
    <w:p w14:paraId="2B3C4D4B" w14:textId="77777777" w:rsidR="00F53B5E" w:rsidRDefault="00F53B5E" w:rsidP="00CB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72EF" w14:textId="77777777" w:rsidR="00F53B5E" w:rsidRDefault="00F53B5E" w:rsidP="00CB7BF7">
      <w:pPr>
        <w:spacing w:after="0" w:line="240" w:lineRule="auto"/>
      </w:pPr>
      <w:r>
        <w:separator/>
      </w:r>
    </w:p>
  </w:footnote>
  <w:footnote w:type="continuationSeparator" w:id="0">
    <w:p w14:paraId="1C16B9F7" w14:textId="77777777" w:rsidR="00F53B5E" w:rsidRDefault="00F53B5E" w:rsidP="00CB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4405" w14:textId="17FE80BA" w:rsidR="00CB7BF7" w:rsidRDefault="00CB7B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9D2CF9" wp14:editId="4A04D572">
          <wp:simplePos x="0" y="0"/>
          <wp:positionH relativeFrom="column">
            <wp:posOffset>-996286</wp:posOffset>
          </wp:positionH>
          <wp:positionV relativeFrom="paragraph">
            <wp:posOffset>-451011</wp:posOffset>
          </wp:positionV>
          <wp:extent cx="7623958" cy="10764526"/>
          <wp:effectExtent l="0" t="0" r="0" b="0"/>
          <wp:wrapNone/>
          <wp:docPr id="10" name="Picture 10" descr="D:\Desktop\NEW APHN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NEW APHN 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958" cy="1076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58"/>
    <w:multiLevelType w:val="hybridMultilevel"/>
    <w:tmpl w:val="8CB2F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FD3"/>
    <w:multiLevelType w:val="hybridMultilevel"/>
    <w:tmpl w:val="3E84B830"/>
    <w:lvl w:ilvl="0" w:tplc="AB3A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BD7"/>
    <w:multiLevelType w:val="hybridMultilevel"/>
    <w:tmpl w:val="5C6C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377F"/>
    <w:multiLevelType w:val="hybridMultilevel"/>
    <w:tmpl w:val="779C3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3577"/>
    <w:multiLevelType w:val="hybridMultilevel"/>
    <w:tmpl w:val="756A042E"/>
    <w:lvl w:ilvl="0" w:tplc="84E4B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C44"/>
    <w:multiLevelType w:val="hybridMultilevel"/>
    <w:tmpl w:val="DB56EE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940C8"/>
    <w:multiLevelType w:val="hybridMultilevel"/>
    <w:tmpl w:val="D1DC8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2"/>
    <w:rsid w:val="000056D4"/>
    <w:rsid w:val="000B6020"/>
    <w:rsid w:val="000D2DBA"/>
    <w:rsid w:val="001718E7"/>
    <w:rsid w:val="00176089"/>
    <w:rsid w:val="001A0CF6"/>
    <w:rsid w:val="001B7FF2"/>
    <w:rsid w:val="001E3988"/>
    <w:rsid w:val="001E79D2"/>
    <w:rsid w:val="002578DE"/>
    <w:rsid w:val="002A1BB1"/>
    <w:rsid w:val="002D2CF6"/>
    <w:rsid w:val="00307615"/>
    <w:rsid w:val="00310F08"/>
    <w:rsid w:val="00311949"/>
    <w:rsid w:val="00323CD9"/>
    <w:rsid w:val="00326E67"/>
    <w:rsid w:val="00327E39"/>
    <w:rsid w:val="0033325F"/>
    <w:rsid w:val="003365AD"/>
    <w:rsid w:val="00382FEF"/>
    <w:rsid w:val="003B05D5"/>
    <w:rsid w:val="003C1AB7"/>
    <w:rsid w:val="003C43CA"/>
    <w:rsid w:val="003E4643"/>
    <w:rsid w:val="00413304"/>
    <w:rsid w:val="00423B18"/>
    <w:rsid w:val="004569FD"/>
    <w:rsid w:val="00460664"/>
    <w:rsid w:val="00483BDD"/>
    <w:rsid w:val="004C277F"/>
    <w:rsid w:val="00503EB2"/>
    <w:rsid w:val="00534A44"/>
    <w:rsid w:val="00541973"/>
    <w:rsid w:val="005545A7"/>
    <w:rsid w:val="00573D4D"/>
    <w:rsid w:val="0065378E"/>
    <w:rsid w:val="00670E9F"/>
    <w:rsid w:val="00691F21"/>
    <w:rsid w:val="006B391D"/>
    <w:rsid w:val="006B55D5"/>
    <w:rsid w:val="00731B8B"/>
    <w:rsid w:val="007624E0"/>
    <w:rsid w:val="00782C9F"/>
    <w:rsid w:val="00790102"/>
    <w:rsid w:val="007C51F1"/>
    <w:rsid w:val="0080560C"/>
    <w:rsid w:val="008329AB"/>
    <w:rsid w:val="00844E54"/>
    <w:rsid w:val="00852A72"/>
    <w:rsid w:val="00875DCB"/>
    <w:rsid w:val="0091051D"/>
    <w:rsid w:val="009306A8"/>
    <w:rsid w:val="009602DD"/>
    <w:rsid w:val="009705F2"/>
    <w:rsid w:val="009824D4"/>
    <w:rsid w:val="009E3A66"/>
    <w:rsid w:val="009E3CA2"/>
    <w:rsid w:val="009E6D5D"/>
    <w:rsid w:val="009F4695"/>
    <w:rsid w:val="009F7EE8"/>
    <w:rsid w:val="00A12825"/>
    <w:rsid w:val="00A24FBF"/>
    <w:rsid w:val="00AC0423"/>
    <w:rsid w:val="00AD2F88"/>
    <w:rsid w:val="00AF486B"/>
    <w:rsid w:val="00B04364"/>
    <w:rsid w:val="00B07011"/>
    <w:rsid w:val="00B13BFD"/>
    <w:rsid w:val="00B167D6"/>
    <w:rsid w:val="00B27A46"/>
    <w:rsid w:val="00B27B04"/>
    <w:rsid w:val="00B36441"/>
    <w:rsid w:val="00B542FC"/>
    <w:rsid w:val="00B7258E"/>
    <w:rsid w:val="00B81DF5"/>
    <w:rsid w:val="00B835C6"/>
    <w:rsid w:val="00BD6FF7"/>
    <w:rsid w:val="00C02621"/>
    <w:rsid w:val="00C1039F"/>
    <w:rsid w:val="00C3367D"/>
    <w:rsid w:val="00C36B9F"/>
    <w:rsid w:val="00C5098B"/>
    <w:rsid w:val="00C5461B"/>
    <w:rsid w:val="00C62775"/>
    <w:rsid w:val="00C75A32"/>
    <w:rsid w:val="00C82742"/>
    <w:rsid w:val="00C872CC"/>
    <w:rsid w:val="00C90166"/>
    <w:rsid w:val="00CB7BF7"/>
    <w:rsid w:val="00CE6F0E"/>
    <w:rsid w:val="00D21495"/>
    <w:rsid w:val="00D3268F"/>
    <w:rsid w:val="00DA348A"/>
    <w:rsid w:val="00DA5CF0"/>
    <w:rsid w:val="00DB737E"/>
    <w:rsid w:val="00DC7751"/>
    <w:rsid w:val="00DE587E"/>
    <w:rsid w:val="00E37B49"/>
    <w:rsid w:val="00E9410F"/>
    <w:rsid w:val="00EE7B5B"/>
    <w:rsid w:val="00F078DA"/>
    <w:rsid w:val="00F27ED4"/>
    <w:rsid w:val="00F443F7"/>
    <w:rsid w:val="00F508E8"/>
    <w:rsid w:val="00F53B5E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8C15"/>
  <w15:chartTrackingRefBased/>
  <w15:docId w15:val="{63577765-5840-42C9-A60C-42A2E52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10F"/>
    <w:rPr>
      <w:color w:val="0563C1" w:themeColor="hyperlink"/>
      <w:u w:val="single"/>
    </w:rPr>
  </w:style>
  <w:style w:type="paragraph" w:customStyle="1" w:styleId="Default">
    <w:name w:val="Default"/>
    <w:rsid w:val="00DA5CF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6">
    <w:name w:val="A6"/>
    <w:uiPriority w:val="99"/>
    <w:rsid w:val="00B27A46"/>
    <w:rPr>
      <w:rFonts w:cs="Franklin Gothic Book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F7"/>
  </w:style>
  <w:style w:type="paragraph" w:styleId="Footer">
    <w:name w:val="footer"/>
    <w:basedOn w:val="Normal"/>
    <w:link w:val="FooterChar"/>
    <w:uiPriority w:val="99"/>
    <w:unhideWhenUsed/>
    <w:rsid w:val="00CB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adelaidephn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0DF55CDB8547AF1B8F4F9E7F9B09" ma:contentTypeVersion="0" ma:contentTypeDescription="Create a new document." ma:contentTypeScope="" ma:versionID="60247313949715470cf716475d58aa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9501-ABF7-48AB-A0C6-CB2565871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D6ACE-3D8C-4871-B25D-E141EA52A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7575A-4723-4C93-9E3C-1FEDC54C1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C58BC-5895-43BA-A6EC-790FF65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Ebelthite</dc:creator>
  <cp:keywords/>
  <dc:description/>
  <cp:lastModifiedBy>Marnie Hosking</cp:lastModifiedBy>
  <cp:revision>3</cp:revision>
  <cp:lastPrinted>2015-11-11T03:43:00Z</cp:lastPrinted>
  <dcterms:created xsi:type="dcterms:W3CDTF">2015-12-14T22:53:00Z</dcterms:created>
  <dcterms:modified xsi:type="dcterms:W3CDTF">2015-12-17T23:31:00Z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0x010100F89C0DF55CDB8547AF1B8F4F9E7F9B09</vt:lpwstr>
  </property>
</Properties>
</file>